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46F43"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150D3C">
        <w:rPr>
          <w:rFonts w:ascii="Times New Roman" w:eastAsia="Calibri" w:hAnsi="Times New Roman" w:cs="Times New Roman"/>
          <w:b/>
          <w:bCs/>
          <w:kern w:val="0"/>
          <w:sz w:val="24"/>
          <w:szCs w:val="24"/>
          <w14:ligatures w14:val="none"/>
        </w:rPr>
        <w:t>OP</w:t>
      </w:r>
      <w:r w:rsidRPr="00150D3C">
        <w:rPr>
          <w:rFonts w:ascii="Times New Roman" w:eastAsia="Calibri" w:hAnsi="Times New Roman" w:cs="Times New Roman"/>
          <w:kern w:val="0"/>
          <w:sz w:val="24"/>
          <w:szCs w:val="24"/>
          <w14:ligatures w14:val="none"/>
        </w:rPr>
        <w:t>Ć</w:t>
      </w:r>
      <w:r w:rsidRPr="00150D3C">
        <w:rPr>
          <w:rFonts w:ascii="Times New Roman" w:eastAsia="Calibri" w:hAnsi="Times New Roman" w:cs="Times New Roman"/>
          <w:b/>
          <w:bCs/>
          <w:kern w:val="0"/>
          <w:sz w:val="24"/>
          <w:szCs w:val="24"/>
          <w14:ligatures w14:val="none"/>
        </w:rPr>
        <w:t>I UVJETI KOJI SE PRIMJENJUJU NA UGOVORE SKLOPLJENE U OKVIRU</w:t>
      </w:r>
    </w:p>
    <w:p w14:paraId="146D111E" w14:textId="77777777" w:rsidR="00150D3C" w:rsidRPr="00150D3C" w:rsidRDefault="00150D3C" w:rsidP="00150D3C">
      <w:pPr>
        <w:autoSpaceDE w:val="0"/>
        <w:autoSpaceDN w:val="0"/>
        <w:adjustRightInd w:val="0"/>
        <w:spacing w:line="240" w:lineRule="auto"/>
        <w:jc w:val="center"/>
        <w:rPr>
          <w:rFonts w:ascii="Times New Roman" w:eastAsia="Calibri" w:hAnsi="Times New Roman" w:cs="Times New Roman"/>
          <w:b/>
          <w:bCs/>
          <w:kern w:val="0"/>
          <w:sz w:val="24"/>
          <w:szCs w:val="24"/>
          <w14:ligatures w14:val="none"/>
        </w:rPr>
      </w:pPr>
      <w:r w:rsidRPr="00150D3C">
        <w:rPr>
          <w:rFonts w:ascii="Times New Roman" w:eastAsia="Calibri" w:hAnsi="Times New Roman" w:cs="Times New Roman"/>
          <w:b/>
          <w:bCs/>
          <w:kern w:val="0"/>
          <w:sz w:val="24"/>
          <w:szCs w:val="24"/>
          <w14:ligatures w14:val="none"/>
        </w:rPr>
        <w:t>NATJE</w:t>
      </w:r>
      <w:r w:rsidRPr="00150D3C">
        <w:rPr>
          <w:rFonts w:ascii="Times New Roman" w:eastAsia="Calibri" w:hAnsi="Times New Roman" w:cs="Times New Roman"/>
          <w:kern w:val="0"/>
          <w:sz w:val="24"/>
          <w:szCs w:val="24"/>
          <w14:ligatures w14:val="none"/>
        </w:rPr>
        <w:t>Č</w:t>
      </w:r>
      <w:r w:rsidRPr="00150D3C">
        <w:rPr>
          <w:rFonts w:ascii="Times New Roman" w:eastAsia="Calibri" w:hAnsi="Times New Roman" w:cs="Times New Roman"/>
          <w:b/>
          <w:bCs/>
          <w:kern w:val="0"/>
          <w:sz w:val="24"/>
          <w:szCs w:val="24"/>
          <w14:ligatures w14:val="none"/>
        </w:rPr>
        <w:t>AJA</w:t>
      </w:r>
    </w:p>
    <w:p w14:paraId="37367315"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150D3C">
        <w:rPr>
          <w:rFonts w:ascii="Times New Roman" w:eastAsia="Calibri" w:hAnsi="Times New Roman" w:cs="Times New Roman"/>
          <w:b/>
          <w:bCs/>
          <w:kern w:val="0"/>
          <w:sz w:val="24"/>
          <w:szCs w:val="24"/>
          <w14:ligatures w14:val="none"/>
        </w:rPr>
        <w:t>„Javni natječaj</w:t>
      </w:r>
    </w:p>
    <w:p w14:paraId="3EE9B589" w14:textId="58F3030A"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bCs/>
          <w:kern w:val="0"/>
          <w:sz w:val="24"/>
          <w:szCs w:val="24"/>
          <w14:ligatures w14:val="none"/>
        </w:rPr>
      </w:pPr>
      <w:r w:rsidRPr="00150D3C">
        <w:rPr>
          <w:rFonts w:ascii="Times New Roman" w:eastAsia="Calibri" w:hAnsi="Times New Roman" w:cs="Times New Roman"/>
          <w:b/>
          <w:bCs/>
          <w:kern w:val="0"/>
          <w:sz w:val="24"/>
          <w:szCs w:val="24"/>
          <w14:ligatures w14:val="none"/>
        </w:rPr>
        <w:t>za financiranje programa i projekata od interesa za opće dobro koje provode udruge na području Općine Štrigova u 202</w:t>
      </w:r>
      <w:r w:rsidR="00512530">
        <w:rPr>
          <w:rFonts w:ascii="Times New Roman" w:eastAsia="Calibri" w:hAnsi="Times New Roman" w:cs="Times New Roman"/>
          <w:b/>
          <w:bCs/>
          <w:kern w:val="0"/>
          <w:sz w:val="24"/>
          <w:szCs w:val="24"/>
          <w14:ligatures w14:val="none"/>
        </w:rPr>
        <w:t>6</w:t>
      </w:r>
      <w:r w:rsidRPr="00150D3C">
        <w:rPr>
          <w:rFonts w:ascii="Times New Roman" w:eastAsia="Calibri" w:hAnsi="Times New Roman" w:cs="Times New Roman"/>
          <w:b/>
          <w:bCs/>
          <w:kern w:val="0"/>
          <w:sz w:val="24"/>
          <w:szCs w:val="24"/>
          <w14:ligatures w14:val="none"/>
        </w:rPr>
        <w:t>. godini“</w:t>
      </w:r>
    </w:p>
    <w:p w14:paraId="26E6187F"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i/>
          <w:iCs/>
          <w:kern w:val="0"/>
          <w:sz w:val="24"/>
          <w:szCs w:val="24"/>
          <w14:ligatures w14:val="none"/>
        </w:rPr>
      </w:pPr>
    </w:p>
    <w:p w14:paraId="64467DCD"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i/>
          <w:iCs/>
          <w:kern w:val="0"/>
          <w:sz w:val="24"/>
          <w:szCs w:val="24"/>
          <w14:ligatures w14:val="none"/>
        </w:rPr>
      </w:pPr>
      <w:r w:rsidRPr="00150D3C">
        <w:rPr>
          <w:rFonts w:ascii="Times New Roman" w:eastAsia="Calibri" w:hAnsi="Times New Roman" w:cs="Times New Roman"/>
          <w:i/>
          <w:iCs/>
          <w:kern w:val="0"/>
          <w:sz w:val="24"/>
          <w:szCs w:val="24"/>
          <w14:ligatures w14:val="none"/>
        </w:rPr>
        <w:t>propisani Uredbom o kriterijima, mjerilima i postupcima financiranja i ugovaranja programa i projekata od interesa za op</w:t>
      </w:r>
      <w:r w:rsidRPr="00150D3C">
        <w:rPr>
          <w:rFonts w:ascii="Times New Roman" w:eastAsia="Calibri" w:hAnsi="Times New Roman" w:cs="Times New Roman"/>
          <w:i/>
          <w:kern w:val="0"/>
          <w:sz w:val="24"/>
          <w:szCs w:val="24"/>
          <w14:ligatures w14:val="none"/>
        </w:rPr>
        <w:t>ć</w:t>
      </w:r>
      <w:r w:rsidRPr="00150D3C">
        <w:rPr>
          <w:rFonts w:ascii="Times New Roman" w:eastAsia="Calibri" w:hAnsi="Times New Roman" w:cs="Times New Roman"/>
          <w:i/>
          <w:iCs/>
          <w:kern w:val="0"/>
          <w:sz w:val="24"/>
          <w:szCs w:val="24"/>
          <w14:ligatures w14:val="none"/>
        </w:rPr>
        <w:t>e dobro koje provode udruge („Narodne novine“ broj 26/2015., 37/2021.).</w:t>
      </w:r>
    </w:p>
    <w:p w14:paraId="7F550E1D"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i/>
          <w:iCs/>
          <w:kern w:val="0"/>
          <w:sz w:val="24"/>
          <w:szCs w:val="24"/>
          <w14:ligatures w14:val="none"/>
        </w:rPr>
      </w:pPr>
    </w:p>
    <w:p w14:paraId="7D0B7D4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Opći uvjeti ugovora su ugovorne odredbe koje dopunjuju Posebne uvjete ugovora utvrđene između Općine i Korisnika, a odnose se na opća pravila i obveze koje se primjenjuju u provedbi programa ili projekta.</w:t>
      </w:r>
    </w:p>
    <w:p w14:paraId="3CD1C151" w14:textId="77777777" w:rsidR="00150D3C" w:rsidRPr="00150D3C" w:rsidRDefault="00150D3C" w:rsidP="00150D3C">
      <w:p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iCs/>
          <w:kern w:val="0"/>
          <w:sz w:val="24"/>
          <w:szCs w:val="24"/>
          <w14:ligatures w14:val="none"/>
        </w:rPr>
        <w:t>U slu</w:t>
      </w:r>
      <w:r w:rsidRPr="00150D3C">
        <w:rPr>
          <w:rFonts w:ascii="Times New Roman" w:eastAsia="Calibri" w:hAnsi="Times New Roman" w:cs="Times New Roman"/>
          <w:kern w:val="0"/>
          <w:sz w:val="24"/>
          <w:szCs w:val="24"/>
          <w14:ligatures w14:val="none"/>
        </w:rPr>
        <w:t>č</w:t>
      </w:r>
      <w:r w:rsidRPr="00150D3C">
        <w:rPr>
          <w:rFonts w:ascii="Times New Roman" w:eastAsia="Calibri" w:hAnsi="Times New Roman" w:cs="Times New Roman"/>
          <w:iCs/>
          <w:kern w:val="0"/>
          <w:sz w:val="24"/>
          <w:szCs w:val="24"/>
          <w14:ligatures w14:val="none"/>
        </w:rPr>
        <w:t>aju proturje</w:t>
      </w:r>
      <w:r w:rsidRPr="00150D3C">
        <w:rPr>
          <w:rFonts w:ascii="Times New Roman" w:eastAsia="Calibri" w:hAnsi="Times New Roman" w:cs="Times New Roman"/>
          <w:kern w:val="0"/>
          <w:sz w:val="24"/>
          <w:szCs w:val="24"/>
          <w14:ligatures w14:val="none"/>
        </w:rPr>
        <w:t>č</w:t>
      </w:r>
      <w:r w:rsidRPr="00150D3C">
        <w:rPr>
          <w:rFonts w:ascii="Times New Roman" w:eastAsia="Calibri" w:hAnsi="Times New Roman" w:cs="Times New Roman"/>
          <w:iCs/>
          <w:kern w:val="0"/>
          <w:sz w:val="24"/>
          <w:szCs w:val="24"/>
          <w14:ligatures w14:val="none"/>
        </w:rPr>
        <w:t>nosti izme</w:t>
      </w:r>
      <w:r w:rsidRPr="00150D3C">
        <w:rPr>
          <w:rFonts w:ascii="Times New Roman" w:eastAsia="Calibri" w:hAnsi="Times New Roman" w:cs="Times New Roman"/>
          <w:kern w:val="0"/>
          <w:sz w:val="24"/>
          <w:szCs w:val="24"/>
          <w14:ligatures w14:val="none"/>
        </w:rPr>
        <w:t>đ</w:t>
      </w:r>
      <w:r w:rsidRPr="00150D3C">
        <w:rPr>
          <w:rFonts w:ascii="Times New Roman" w:eastAsia="Calibri" w:hAnsi="Times New Roman" w:cs="Times New Roman"/>
          <w:iCs/>
          <w:kern w:val="0"/>
          <w:sz w:val="24"/>
          <w:szCs w:val="24"/>
          <w14:ligatures w14:val="none"/>
        </w:rPr>
        <w:t>u odredbi Op</w:t>
      </w:r>
      <w:r w:rsidRPr="00150D3C">
        <w:rPr>
          <w:rFonts w:ascii="Times New Roman" w:eastAsia="Calibri" w:hAnsi="Times New Roman" w:cs="Times New Roman"/>
          <w:kern w:val="0"/>
          <w:sz w:val="24"/>
          <w:szCs w:val="24"/>
          <w14:ligatures w14:val="none"/>
        </w:rPr>
        <w:t>ć</w:t>
      </w:r>
      <w:r w:rsidRPr="00150D3C">
        <w:rPr>
          <w:rFonts w:ascii="Times New Roman" w:eastAsia="Calibri" w:hAnsi="Times New Roman" w:cs="Times New Roman"/>
          <w:iCs/>
          <w:kern w:val="0"/>
          <w:sz w:val="24"/>
          <w:szCs w:val="24"/>
          <w14:ligatures w14:val="none"/>
        </w:rPr>
        <w:t>ih uvjeta i Posebnih uvjeta te uvjeta iz drugih Priloga (opisnog obrasca i obrasca proračuna), odredbe Posebnih uvjeta imat će prvenstvo</w:t>
      </w:r>
      <w:r w:rsidRPr="00150D3C">
        <w:rPr>
          <w:rFonts w:ascii="Times New Roman" w:eastAsia="Calibri" w:hAnsi="Times New Roman" w:cs="Times New Roman"/>
          <w:kern w:val="0"/>
          <w:sz w:val="24"/>
          <w:szCs w:val="24"/>
          <w14:ligatures w14:val="none"/>
        </w:rPr>
        <w:t>.</w:t>
      </w:r>
    </w:p>
    <w:p w14:paraId="55F22700" w14:textId="77777777" w:rsidR="00150D3C" w:rsidRPr="00150D3C" w:rsidRDefault="00150D3C" w:rsidP="00150D3C">
      <w:p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Sadržaj Općih uvjeta:</w:t>
      </w:r>
    </w:p>
    <w:p w14:paraId="45CF1E64"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 Opće obveze</w:t>
      </w:r>
    </w:p>
    <w:p w14:paraId="35CDB1AE"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2: Obveza dostavljanja podataka, financijskih i opisnih izvještaja</w:t>
      </w:r>
    </w:p>
    <w:p w14:paraId="2F262166"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3: Odgovornost ugovornih strana</w:t>
      </w:r>
    </w:p>
    <w:p w14:paraId="64DC20F1"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4: Sukob interesa u korištenju sredstava iz javnih izvora</w:t>
      </w:r>
    </w:p>
    <w:p w14:paraId="6BE8A40D"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5: Čuvanje dokumenata</w:t>
      </w:r>
    </w:p>
    <w:p w14:paraId="56EA7325"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6: Javnost i vidljivost</w:t>
      </w:r>
    </w:p>
    <w:p w14:paraId="7B5025FC"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7: Vlasništvo, korištenje rezultata i opreme</w:t>
      </w:r>
    </w:p>
    <w:p w14:paraId="4CCE22B1"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8: Praćenje i vrednovanje programa i/ili projekta</w:t>
      </w:r>
    </w:p>
    <w:p w14:paraId="1B15BABE"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9: Izmjene i dopune ugovora</w:t>
      </w:r>
    </w:p>
    <w:p w14:paraId="2BA9C7B8"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10: Prijenos prava</w:t>
      </w:r>
    </w:p>
    <w:p w14:paraId="2B5F9644"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11: Provedbeno razdoblje, produljenje, obustava, viša sila i rok dovršetka</w:t>
      </w:r>
    </w:p>
    <w:p w14:paraId="0D147FEE"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12: Raskid ugovora</w:t>
      </w:r>
    </w:p>
    <w:p w14:paraId="667C7D0A" w14:textId="77777777" w:rsidR="00150D3C" w:rsidRPr="00150D3C" w:rsidRDefault="00150D3C" w:rsidP="00150D3C">
      <w:pPr>
        <w:autoSpaceDE w:val="0"/>
        <w:autoSpaceDN w:val="0"/>
        <w:adjustRightInd w:val="0"/>
        <w:spacing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13: Primjena propisa i rješavanje sporova</w:t>
      </w:r>
    </w:p>
    <w:p w14:paraId="50D5CF95" w14:textId="77777777" w:rsidR="00150D3C" w:rsidRPr="00150D3C" w:rsidRDefault="00150D3C" w:rsidP="00150D3C">
      <w:pPr>
        <w:autoSpaceDE w:val="0"/>
        <w:autoSpaceDN w:val="0"/>
        <w:adjustRightInd w:val="0"/>
        <w:spacing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Financijske odredbe:</w:t>
      </w:r>
    </w:p>
    <w:p w14:paraId="358976FF"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14: Prihvatljivi i neprihvatljivi troškovi</w:t>
      </w:r>
    </w:p>
    <w:p w14:paraId="75A6F5BE"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15: Plaćanje i modeli plaćanja</w:t>
      </w:r>
    </w:p>
    <w:p w14:paraId="212E6373"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16: Računi, tehničke i financijske provjere</w:t>
      </w:r>
    </w:p>
    <w:p w14:paraId="0BA9FC23"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17: Konačan iznos koji financira Općina</w:t>
      </w:r>
    </w:p>
    <w:p w14:paraId="133A7786"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Članak 18: Povrat sredstava</w:t>
      </w:r>
    </w:p>
    <w:p w14:paraId="45081AFC"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62FFFE13"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Opće obveze</w:t>
      </w:r>
    </w:p>
    <w:p w14:paraId="11C31884"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p>
    <w:p w14:paraId="04902BDD"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w:t>
      </w:r>
    </w:p>
    <w:p w14:paraId="29EF81B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Korisnik financiranja provodi program ili projekt na vlastitu odgovornost i u skladu s opisom i financijskim proračunom programa ili projekta i u njemu sadržanih ciljeva, koji je dio ugovora.</w:t>
      </w:r>
    </w:p>
    <w:p w14:paraId="644F5D4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Korisnik financiranja provodi program ili projekt s dužnom pažnjom, učinkovito i transparentno sukladno najboljim praksama na danom području i u skladu s ugovorom. U tu svrhu korisnik financiranja angažira sve potrebne financijske, ljudske i materijalne resurse potrebne za cjelovitu provedbu programa ili projekta kako je navedeno u opisu programa ili projekta.</w:t>
      </w:r>
    </w:p>
    <w:p w14:paraId="53BA884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Korisnik financiranja provodi program ili projekt samostalno ili u partnerstvu s jednom ili</w:t>
      </w:r>
    </w:p>
    <w:p w14:paraId="360A953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xml:space="preserve">više udruga ili drugih organizacija civilnoga društva ili drugim tijelima utvrđenim u opisu programa ili projekta (partner). Korisnik financiranja može podugovoriti ograničeni dio programa ili projekta, ali program ili projekt treba provoditi sam korisnik financiranja u suradnji s partnerima. Partneri sudjeluju u provedbi projekta, a njihovi se troškovi, ako nije </w:t>
      </w:r>
      <w:r w:rsidRPr="00150D3C">
        <w:rPr>
          <w:rFonts w:ascii="Times New Roman" w:eastAsia="Calibri" w:hAnsi="Times New Roman" w:cs="Times New Roman"/>
          <w:kern w:val="0"/>
          <w:sz w:val="24"/>
          <w:szCs w:val="24"/>
          <w14:ligatures w14:val="none"/>
        </w:rPr>
        <w:lastRenderedPageBreak/>
        <w:t>drugačije propisano uvjetima natječaja, smatraju opravdanim na isti način kao i troškovi samog korisnika financiranja.</w:t>
      </w:r>
    </w:p>
    <w:p w14:paraId="4F0BF44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Korisnik financiranja i Općina jedine su strane ugovora. Općina ni na koji način nije ugovorno povezana s partnerom (partnerima) ili podugovaračima udruge. Svi uvjeti koji se odnose na korisnika financiranja primjenjuju se i na njegove partnere, odnosno na sve njegove podugovarače, a korisnik financiranja je odgovoran Općini za provođenje programa ili projekta u skladu s uvjetima ugovora.</w:t>
      </w:r>
    </w:p>
    <w:p w14:paraId="18A79E64"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71741E31"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Obveza dostavljanja podataka, financijskih i opisnih izvještaja</w:t>
      </w:r>
    </w:p>
    <w:p w14:paraId="0EB74307"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27931586"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2.</w:t>
      </w:r>
    </w:p>
    <w:p w14:paraId="50AD6F1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Korisnik financiranja je dužan dostaviti Općini sve potrebne podatke o provođenju programa ili projekta. Ovisno o visini financijskih sredstava i trajanju programa ili projekta, sukladno odredbama propisa kojima se uređuje osnovni sadržaj i rokovi dostave izvještaja o potrošnji proračunskih sredstava Općine će odrediti učestalost izvještavanja (tromjesečna, polugodišnja, godišnja ili završni izvještaj). Ovi se izvještaji sastoje od opisnog dijela i financijskog dijela i podnose se na obrascima koje je propisala Općina u natječajnoj dokumentaciji. Izvještaji se odnose na program ili projekt kao cjelinu, bez obzira koji dio financira Općina.</w:t>
      </w:r>
    </w:p>
    <w:p w14:paraId="288B0AFD"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Općina može od korisnika financiranja zahtijevati dodatne podatke o provođenju programa ili projekta u bilo koje doba, sve do konačnog odobrenja izvještaja o provedbi programa ili projekta i koji se dostavljaju u skladu s uputom Općina, najkasnije u roku od 14</w:t>
      </w:r>
    </w:p>
    <w:p w14:paraId="793152A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dana od dana podnošenja zahtjeva.</w:t>
      </w:r>
    </w:p>
    <w:p w14:paraId="743C496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Ako se financijska sredstva uplaćuju u skladu s Modelom 1., Modelom 3., Modelom 4. ili</w:t>
      </w:r>
    </w:p>
    <w:p w14:paraId="47D8B69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Modelom 5. ovih općih uvjeta (članak 51. stavak 1. Uredbe), završni izvještaj koji obuhvaća</w:t>
      </w:r>
    </w:p>
    <w:p w14:paraId="5FE1349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cijelo provedbeno razdoblje dostavit će se najkasnije tri mjeseca nakon završetka provedbenog razdoblja projekta i/ili programa ako ugovorom nije drukčije utvrđeno.</w:t>
      </w:r>
    </w:p>
    <w:p w14:paraId="5DAB631D"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Ako se financijska sredstva uplaćuju sukladno Modelu 2. ovih općih uvjeta (članak 51.</w:t>
      </w:r>
    </w:p>
    <w:p w14:paraId="13063CB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stavak 1. Uredbe):</w:t>
      </w:r>
    </w:p>
    <w:p w14:paraId="7153B82E"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izvještaj prvog izvještajnog razdoblja mora biti priložen uz svaki zahtjev za plaćanjem,</w:t>
      </w:r>
    </w:p>
    <w:p w14:paraId="33CDA10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završni izvještaj dostavlja se najkasnije tri mjeseca od isteka provedbenog razdoblja ako ugovorom nije drukčije utvrđeno.</w:t>
      </w:r>
    </w:p>
    <w:p w14:paraId="72A7DED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Svi dodatni uvjeti vezani uz izvještavanje moraju biti izričito ugovoreni.</w:t>
      </w:r>
    </w:p>
    <w:p w14:paraId="2D1DA32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(6) Ako korisnik financiranja ne dostavi Općina završni izvještaj do krajnjeg roka za njegovo</w:t>
      </w:r>
    </w:p>
    <w:p w14:paraId="65089AC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podnošenje navedenog u stavku 3. ovoga članka i ne dostavi prihvatljivo i dovoljno detaljno obrazloženje razloga zbog kojih nije ispunio obavezu, Općina će raskinuti ugovor u skladu s člankom 48. stavkom 2. alinejom a) Uredbe i zahtijevati povrat sredstva koja su već uplaćena.</w:t>
      </w:r>
    </w:p>
    <w:p w14:paraId="1626CA6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(7) Kada se vrše plaćanja na temelju Modela 2. iz članka 51. Uredbe, a korisnik financiranja ne dostavi privremeni izvještaj i zahtjev za uplatom do kraja svakog razdoblja od dvanaest mjeseci od datuma navedenog u ugovoru, korisnik financiranja je dužan obavijestiti Općinu o</w:t>
      </w:r>
    </w:p>
    <w:p w14:paraId="6930239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razlozima zbog kojih to nije napravio i dostaviti sažeti prikaz napretka programa ili projekta.</w:t>
      </w:r>
    </w:p>
    <w:p w14:paraId="76D244F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Ako korisnik financiranja ne ispuni ovu obavezu, Općina će raskinuti ugovor u skladu s člankom 48. stavkom 2. alinejom a) Uredbe i zahtijevati povrat već uplaćenih sredstva.</w:t>
      </w:r>
    </w:p>
    <w:p w14:paraId="7BAC0A19"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51FC51A3"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Odgovornost ugovornih strana</w:t>
      </w:r>
    </w:p>
    <w:p w14:paraId="57D4B64D"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16628AE2"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3.</w:t>
      </w:r>
    </w:p>
    <w:p w14:paraId="5D76AA9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Općina ne odgovara za štetu nastalu u odnosu na osoblje ili imovinu udruge tijekom provedbe ili slijedom posljedica programa ili projekta, ne može prihvatiti potraživanje za nadoknadom ili povećanjem iznosa plaćanja vezano uz takve štete ili povrede.</w:t>
      </w:r>
    </w:p>
    <w:p w14:paraId="2C7B15F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Korisnik financiranja je isključivo odgovoran trećim stranama, uključujući odgovornost za</w:t>
      </w:r>
    </w:p>
    <w:p w14:paraId="09062D3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nastale štete ili povrede bilo koje vrste tijekom provedbe ili slijedom posljedica programa ili</w:t>
      </w:r>
    </w:p>
    <w:p w14:paraId="4D00C529"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xml:space="preserve">projekta. Korisnik financiranja ne može na Općina prenijeti odgovornost, odnosno obvezu naknade štete koja proistječe iz potraživanja ili akcija poduzetih kao posljedica kršenja pravila </w:t>
      </w:r>
      <w:r w:rsidRPr="00150D3C">
        <w:rPr>
          <w:rFonts w:ascii="Times New Roman" w:eastAsia="Calibri" w:hAnsi="Times New Roman" w:cs="Times New Roman"/>
          <w:kern w:val="0"/>
          <w:sz w:val="24"/>
          <w:szCs w:val="24"/>
          <w14:ligatures w14:val="none"/>
        </w:rPr>
        <w:lastRenderedPageBreak/>
        <w:t>ili propisa od strane korisnika financiranja ili zaposlenika korisnika ili pojedinaca za koje su ti zaposlenici odgovorni, ili kao posljedica kršenja prava treće strane.</w:t>
      </w:r>
    </w:p>
    <w:p w14:paraId="3198823F"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42C9883F"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Sukob interesa u korištenju sredstava iz javnih izvora</w:t>
      </w:r>
    </w:p>
    <w:p w14:paraId="487CBF2A"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74BE85C5"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4.</w:t>
      </w:r>
    </w:p>
    <w:p w14:paraId="4C1EDCC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Korisnik financiranja će poduzeti sve potrebne mjere u svrhu izbjegavanja sukoba interesa pri korištenju sredstava iz javnih izvora i bez odgode će obavijestiti Općinu o svim situacijama koje predstavljaju ili bi mogle dovesti do takvog sukoba.</w:t>
      </w:r>
    </w:p>
    <w:p w14:paraId="57080AF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Sukob interesa postoji kada je nepristrano izvršenje ugovornih obveza bilo koje osobe vezane ugovorom ugroženo zbog prilike da ta osoba svojom odlukom ili drugim djelovanjem</w:t>
      </w:r>
    </w:p>
    <w:p w14:paraId="6A9995A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pogoduje sebi ili sebi bliskim osobama (članovi obitelji: bračni ili izvanbračni drug, dijete ili</w:t>
      </w:r>
    </w:p>
    <w:p w14:paraId="210FCF9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roditelj), zaposleniku, članu udruge, članu upravnog tijela ili čelniku te udruge ili bilo koje druge udruge povezane na bilo koji način s tom udrugom, društvenim skupinama i organizacijama, a nauštrb javnog interesa i to u slučajevima obiteljske povezanosti, ekonomskih interesa ili drugog zajedničkog interesa s drugom osobom.</w:t>
      </w:r>
    </w:p>
    <w:p w14:paraId="769A864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U postupcima javne nabave ili podugovaranja koje korisnik financiranja provodi u okviru</w:t>
      </w:r>
    </w:p>
    <w:p w14:paraId="211D354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provedbe ugovora, kao prihvatljivi ponuđači mogu sudjelovati i članovi udruge i volonteri udruge koja pokreće postupak nabave roba ili usluga pod uvjetom da se vodi računa o izbjegavanju sukoba interesa.</w:t>
      </w:r>
    </w:p>
    <w:p w14:paraId="789160D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Ne smatra se sukobom interesa kada korisnik financiranja provodi program ili projekt koji</w:t>
      </w:r>
    </w:p>
    <w:p w14:paraId="7C3C407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je usmjeren na njegove članove kao korisnike projekta koji pripadaju socijalno osjetljivim skupinama ili skupinama s posebnim potrebama.</w:t>
      </w:r>
    </w:p>
    <w:p w14:paraId="2E80F51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Svaki sukob interesa Općina zasebno procjenjuje. U slučaju utvrđenog postojanja sukoba</w:t>
      </w:r>
    </w:p>
    <w:p w14:paraId="244806B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interesa u provedbi ugovora, Općina će zatražiti od korisnika financiranja da bez odgode, a najkasnije u roku koji ne može biti duži od 30 dana (ovisno o mjeri koju je potrebno poduzeti)</w:t>
      </w:r>
    </w:p>
    <w:p w14:paraId="7A36889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poduzme potrebne radnje koje je naložila Općina kako bi se otklonio sukob interesa u provedbi programa ili projekta.</w:t>
      </w:r>
    </w:p>
    <w:p w14:paraId="19243C6B"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1E2E83B4"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Čuvanje dokumenata</w:t>
      </w:r>
    </w:p>
    <w:p w14:paraId="797F5805"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2560AA89"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5.</w:t>
      </w:r>
    </w:p>
    <w:p w14:paraId="087B00D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color w:val="000000"/>
          <w:kern w:val="0"/>
          <w:sz w:val="24"/>
          <w:szCs w:val="24"/>
          <w14:ligatures w14:val="none"/>
        </w:rPr>
      </w:pPr>
      <w:r w:rsidRPr="00150D3C">
        <w:rPr>
          <w:rFonts w:ascii="Times New Roman" w:eastAsia="Calibri" w:hAnsi="Times New Roman" w:cs="Times New Roman"/>
          <w:kern w:val="0"/>
          <w:sz w:val="24"/>
          <w:szCs w:val="24"/>
          <w14:ligatures w14:val="none"/>
        </w:rPr>
        <w:t xml:space="preserve">Sukladno članku </w:t>
      </w:r>
      <w:r w:rsidRPr="00150D3C">
        <w:rPr>
          <w:rFonts w:ascii="Times New Roman" w:eastAsia="Calibri" w:hAnsi="Times New Roman" w:cs="Times New Roman"/>
          <w:color w:val="000000"/>
          <w:kern w:val="0"/>
          <w:sz w:val="24"/>
          <w:szCs w:val="24"/>
          <w14:ligatures w14:val="none"/>
        </w:rPr>
        <w:t>52. Uredbe Općina i Korisnik financiranja preuzimaju obvezu čuvanja svih</w:t>
      </w:r>
    </w:p>
    <w:p w14:paraId="71DC2559"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color w:val="000000"/>
          <w:kern w:val="0"/>
          <w:sz w:val="24"/>
          <w:szCs w:val="24"/>
          <w14:ligatures w14:val="none"/>
        </w:rPr>
        <w:t>dokumenata,</w:t>
      </w:r>
      <w:r w:rsidRPr="00150D3C">
        <w:rPr>
          <w:rFonts w:ascii="Times New Roman" w:eastAsia="Calibri" w:hAnsi="Times New Roman" w:cs="Times New Roman"/>
          <w:kern w:val="0"/>
          <w:sz w:val="24"/>
          <w:szCs w:val="24"/>
          <w14:ligatures w14:val="none"/>
        </w:rPr>
        <w:t xml:space="preserve"> podataka ili drugih relevantnih materijala dostavljenih u provedbi programa ili</w:t>
      </w:r>
    </w:p>
    <w:p w14:paraId="2591C11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projekta najmanje sedam godina od posljednje uplate sredstava.</w:t>
      </w:r>
    </w:p>
    <w:p w14:paraId="762CA9B6"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2A77A1BB" w14:textId="77777777" w:rsidR="00150D3C" w:rsidRPr="00150D3C" w:rsidRDefault="00150D3C" w:rsidP="00150D3C">
      <w:pPr>
        <w:autoSpaceDE w:val="0"/>
        <w:autoSpaceDN w:val="0"/>
        <w:adjustRightInd w:val="0"/>
        <w:spacing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Javnost i vidljivost</w:t>
      </w:r>
    </w:p>
    <w:p w14:paraId="4A844B17"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6.</w:t>
      </w:r>
    </w:p>
    <w:p w14:paraId="5041881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Korisnik financiranja mora poduzeti sve potrebne mjere da objavi činjenicu da je Općina</w:t>
      </w:r>
    </w:p>
    <w:p w14:paraId="7D0FF42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financirao ili sufinancirao program ili projekt, osim ako Općina ne odluči drukčije.</w:t>
      </w:r>
    </w:p>
    <w:p w14:paraId="6815CB9D"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Korisnik financiranja će navesti program ili projekt i financijski doprinos Općine u svim informacijama za krajnje korisnike projekta te u svojim privremenim i godišnjim izvještajima i svim kontaktima s medijima osim ako je ugovorom između Općine i korisnika financiranja određeno drugačije.</w:t>
      </w:r>
    </w:p>
    <w:p w14:paraId="27312B4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U svim obavijestima ili publikacijama korisnika financiranja koje se tiču programa ili projekta, uključujući i one iznijete na konferencijama ili seminarima, mora se navesti da je program ili projekt financiran iz odgovarajućeg javnog izvora (državnog proračuna, proračuna</w:t>
      </w:r>
    </w:p>
    <w:p w14:paraId="2455926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županije, grada ili općine). Sve publikacije udruge, u bilo kojem obliku i preko bilo kojeg medija, uključujući internet moraju sadržavati sljedeću izjavu: »Ovaj je dokument izrađen uz</w:t>
      </w:r>
    </w:p>
    <w:p w14:paraId="01DDD32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financijsku podršku (navesti naziv Općine). Sadržaj ovoga dokumenta u isključivoj je odgovornosti (naziv udruge) i ni pod kojim se uvjetima ne može smatrati kao odraz stajališta</w:t>
      </w:r>
    </w:p>
    <w:p w14:paraId="35F979C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(naziv Općine)«. Općina  može ugovorom obvezati korisnika financiranja da sadržaj publikacije dostavi na prethodno odobrenje, odnosno publikaciju neprimjerenog sadržaja tretirati kao neprihvatljivi trošak.</w:t>
      </w:r>
    </w:p>
    <w:p w14:paraId="3EC254A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Korisnik financiranja ovlašćuje Općinu da objavi njegov naziv i adresu, svrhu financijskih</w:t>
      </w:r>
    </w:p>
    <w:p w14:paraId="4036C829"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lastRenderedPageBreak/>
        <w:t>sredstava, najviši iznos sredstava i stopu financiranja prihvatljivih troškova programa ili projekta sukladno ugovoru. Općina  može na zahtjev korisnika financiranja odustati od objavljivanja ovih informacija ako bi to ugrozilo korisnika financiranja ili nanijelo štetu njegovim interesima.</w:t>
      </w:r>
    </w:p>
    <w:p w14:paraId="10A9B4E6"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598D9386"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Vlasništvo, korištenje rezultata i opreme</w:t>
      </w:r>
    </w:p>
    <w:p w14:paraId="27616FD2"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600B9398"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7.</w:t>
      </w:r>
    </w:p>
    <w:p w14:paraId="372A12E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Vlasništvo i prava intelektualnog i industrijskog vlasništva nad rezultatima programa ili projekta, izvještajima i drugim dokumentima vezanim uz njih pripadaju korisniku financiranja.</w:t>
      </w:r>
    </w:p>
    <w:p w14:paraId="6424C65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Iznimno od odredbe stavka 1. ovoga članka, a sukladno ugovoru, korisnik financiranja daje Općini pravo da slobodno koristi sve dokumente koji proistječu iz programa ili projekta,</w:t>
      </w:r>
    </w:p>
    <w:p w14:paraId="71DAEDC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bez obzira na njihov oblik i pod uvjetom da se time ne krše postojeća prava na industrijsko i intelektualno vlasništvo.</w:t>
      </w:r>
    </w:p>
    <w:p w14:paraId="76E1894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Vlasnik opreme nabavljene iz financijskih sredstava za provedbu programa ili projekta je</w:t>
      </w:r>
    </w:p>
    <w:p w14:paraId="455CE88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korisnik financiranja koji je provodio program ili projekt, osim ako se posebnom odlukom vlasništvo opreme ne prenosi s njega na partnera ili na krajnje korisnike programa ili projekta, o čemu se Općinu izvještava na posebnom obrascu o vlasništvu opreme koji se prilaže završnom izvještaju.</w:t>
      </w:r>
    </w:p>
    <w:p w14:paraId="1851344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7E4F21DD"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Praćenje i vrednovanje programa i/ili projekta</w:t>
      </w:r>
    </w:p>
    <w:p w14:paraId="3CD32395"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0B08CE31"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8.</w:t>
      </w:r>
    </w:p>
    <w:p w14:paraId="6BDAF71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Općina je obvezana pratiti provedbu programa ili projekta te ako provedba projekta traje najmanje godinu dana i vrijednost mu iznosi 13.272,28 EUR i više, obvezan je najmanje jednom tijekom njegovog trajanja obaviti terensku provjeru provedbe programa ili projekta.</w:t>
      </w:r>
    </w:p>
    <w:p w14:paraId="4A45ACD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Korisnik financiranja je po završetku dužan vrednovati provedeni program ili projekt. Korisnik financiranja je dužan staviti na raspolaganje Općini ili osobama koje Općina ovlasti</w:t>
      </w:r>
    </w:p>
    <w:p w14:paraId="6E0436E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svu dokumentaciju ili podatke koji mogu biti od koristi kod praćenja programa ili projekta, odnosno vrednovanja natječaja i dati im prava pristupa sadržana u članku 52. stavku 2. Uredbe.</w:t>
      </w:r>
    </w:p>
    <w:p w14:paraId="32BA24DD" w14:textId="77777777" w:rsidR="00150D3C" w:rsidRPr="00150D3C" w:rsidRDefault="00150D3C" w:rsidP="00150D3C">
      <w:p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Ako bilo koja od strana ugovora izvrši ili naruči vrednovanje tijekom programa ili projekta, dužna je dostaviti drugoj stranci presliku izvještaja o vrednovanju.</w:t>
      </w:r>
    </w:p>
    <w:p w14:paraId="1856FC7F" w14:textId="77777777" w:rsidR="00150D3C" w:rsidRPr="00150D3C" w:rsidRDefault="00150D3C" w:rsidP="00150D3C">
      <w:pPr>
        <w:autoSpaceDE w:val="0"/>
        <w:autoSpaceDN w:val="0"/>
        <w:adjustRightInd w:val="0"/>
        <w:spacing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Izmjene i dopune ugovora</w:t>
      </w:r>
    </w:p>
    <w:p w14:paraId="5C2164C2"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9.</w:t>
      </w:r>
    </w:p>
    <w:p w14:paraId="0823516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Za vrijeme trajanja ugovora mogu se mijenjati i dopunjavati odredbe ugovora kojima se ne utječe na cilj natječaja, odnosno programa ili projekta. Sve izmjene i dopune ugovora za vrijeme trajanja ugovora, uključujući i dodatke ugovoru moraju biti u pisanom obliku.</w:t>
      </w:r>
    </w:p>
    <w:p w14:paraId="4DF6979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Izmjene mogu biti jednostrane i o njima je dovoljno obavijestiti Općinu (kao što je obavijest o prenamjeni sredstava) i one koje zahtijevaju suglasnost obiju ugovornih strana za</w:t>
      </w:r>
    </w:p>
    <w:p w14:paraId="0823288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izmjenu i dopunu ugovora (kao što je zahtjev za promjenom proračuna), a slučajevi za jednostranu izmjenu uređuju se ugovorom.</w:t>
      </w:r>
    </w:p>
    <w:p w14:paraId="47D7336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Ako izmjene i dopune predlaže korisnik financiranja, obvezan je zahtjev za izmjenu ili dopunu ugovora dostaviti Općini najmanje 30 dana prije nego što bi radnja zbog koje se predlaže izmjena ili dopuna trebala biti provedena, osim ako ne postoje posebne okolnosti koje je korisnik financiranja valjano obrazložio, a Općina ih prihvatila. Ni u kojem slučaju radnja koja se predlaže izmjenom i dopunom ne može se provesti prije nego je odobri Općina.</w:t>
      </w:r>
    </w:p>
    <w:p w14:paraId="25DC37F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Ako korisnik financiranja uoči da će trebati povećati broj izvršitelja, broj aktivnosti i slično, može zatražiti prenamjenu sredstava, odnosno promjenu proračuna. Promjene proračuna mora odobriti Općina prije nego što nastanu troškovi koji premašuju iznos na pojedinoj stavci u proračunu koji je ugovoren.</w:t>
      </w:r>
    </w:p>
    <w:p w14:paraId="0C5B92A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U slučaju da izmjene i dopune proračuna ili programskih ili projektnih aktivnosti ne utječu</w:t>
      </w:r>
    </w:p>
    <w:p w14:paraId="3016436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lastRenderedPageBreak/>
        <w:t>na osnovnu svrhu programa ili projekta, a financijski je učinak ograničen na premještanje stavki u okviru istog glavnog proračunskog poglavlja, uključujući otkazivanje ili izmjenu postojeće stavke, ili premještanja planiranih troškova iz jednog proračunskog poglavlja u drugo, u iznosu od 15% ili manje od iznosa predviđenog ugovorom (ili dodatkom ugovora) za</w:t>
      </w:r>
    </w:p>
    <w:p w14:paraId="6123758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svako relevantno poglavlje prihvatljivih troškova, korisnik financiranja može prenamijeniti proračun i o tome bez odlaganja obavijestiti Općinu u pisanom obliku.</w:t>
      </w:r>
    </w:p>
    <w:p w14:paraId="2860394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(6) U slučaju da su izmjene proračuna između proračunskih stavki veće od 15 %, kao i u slučaju izmjena i dopuna aktivnosti programa ili projekta kojima se utječe na njegovu osnovnu svrhu, neophodno je izraditi dodatak ugovoru i novi proračun programa ili projekta uz što je obvezno dostaviti i pisani zahtjev za odobrenjem te obrazloženje izmjena i dopuna proračuna.</w:t>
      </w:r>
    </w:p>
    <w:p w14:paraId="0E81F0A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(7) Korisnik financiranja je dužan obavijestiti Općinu:</w:t>
      </w:r>
    </w:p>
    <w:p w14:paraId="29F8D47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o promjeni voditelja projekta i osobe odgovorne za zastupanje,</w:t>
      </w:r>
    </w:p>
    <w:p w14:paraId="49FB7E6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o izmjeni cilja, aktivnosti i/ili rezultata projekta,</w:t>
      </w:r>
    </w:p>
    <w:p w14:paraId="502CC62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o promjeni adrese, bankovnog računa i revizora (ako ga je korisnik financiranja dužan</w:t>
      </w:r>
    </w:p>
    <w:p w14:paraId="60B9A6D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angažirati).</w:t>
      </w:r>
    </w:p>
    <w:p w14:paraId="4D438C6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(8) Općina može odbiti izbor novog bankovnog računa ili revizora udruge. Općina zadržava pravo zahtijevati da se revizor zamijeni ako podaci koji su bili nepoznati u vrijeme potpisivanja ugovora ospore ili utječu na neovisnost ili stručne standarde revizora.</w:t>
      </w:r>
    </w:p>
    <w:p w14:paraId="336E51F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(9) Dodatak ugovoru ne može imati za cilj ili posljedicu unošenje promjena u ugovor koje bi dovele u pitanje odluku o dodjeli financijskih sredstava ili bile u suprotnosti s ravnopravnim odnosom prema drugim podnositeljima zahtjeva. Najviši iznos financijskih sredstava naveden u ugovoru ne može se povećavati.</w:t>
      </w:r>
    </w:p>
    <w:p w14:paraId="2A4C3971"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4944786B"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Prijenos prava</w:t>
      </w:r>
    </w:p>
    <w:p w14:paraId="62CC8EF0"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5C9486DF"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10.</w:t>
      </w:r>
    </w:p>
    <w:p w14:paraId="4906F24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Ugovor i sva plaćanja povezana s njim ne mogu se prenositi na treću stranu bez prethodne pisane suglasnosti Općinu.</w:t>
      </w:r>
    </w:p>
    <w:p w14:paraId="2A8867E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3A1CC9A6"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Provedbeno razdoblje, produljenje, obustava, viša sila i rok dovršetka</w:t>
      </w:r>
    </w:p>
    <w:p w14:paraId="7D70BE2B"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693C61CB"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11.</w:t>
      </w:r>
    </w:p>
    <w:p w14:paraId="4C80916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Provedbeno razdoblje programa ili projekta mora biti navedeno u ugovoru. Korisnik financiranja je bez odlaganja dužan obavijestiti Općinu o svim okolnostima koje bi mogle priječiti ili odgoditi provedbu programa ili projekta. Korisnik financiranja može tražiti produljenje provedbenog roka programa ili projekta najkasnije 30 dana prije ugovorenog dovršetka. Uz ovaj je zahtjev potrebno priložiti svu dokumentaciju i dokaze koji su potrebni za njegovu procjenu.</w:t>
      </w:r>
    </w:p>
    <w:p w14:paraId="7B57AC8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Korisnik financiranja može obustaviti provedbu cjelokupnog ili dijela programa ili projekta ako okolnosti (prije svega viša sila) ozbiljno otežavaju ili ugrožavaju njegovo provođenje. Korisnik financiranja bez odlaganja mora obavijestiti Općinu i dostaviti sve potrebne pojedinosti. Svaka od ugovornih strana može raskinuti ugovor u skladu s člankom 48. stavkom 1. Uredbe. Ako ugovor nije raskinut, korisnik financiranja će poduzeti sve mjere da vrijeme obustave svede na najmanju moguću mjeru i nastaviti s provedbom čim to okolnosti dopuste te o tome obavijestiti Općinu.</w:t>
      </w:r>
    </w:p>
    <w:p w14:paraId="6D83B8F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Općina može tražiti od korisnika financiranja da obustavi provedbu cjelokupnog ili dijela</w:t>
      </w:r>
    </w:p>
    <w:p w14:paraId="715D00C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projekta ako okolnosti (prije svega viša sila) ozbiljno otežavaju ili ugrožavaju njegov nastavak. Svaka od ugovornih strana može raskinuti ugovor u skladu s člankom 48. Stavkom 1. Uredbe. Ako ugovor nije raskinut korisnik financiranja će nastojati vrijeme obustave svesti</w:t>
      </w:r>
    </w:p>
    <w:p w14:paraId="17F2B82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na najmanju moguću mjeru i nastaviti s provedbom čim okolnosti to dopuste i nakon što prethodno dobije pismenu suglasnost Općine.</w:t>
      </w:r>
    </w:p>
    <w:p w14:paraId="55900B2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Ako se ugovorne strane ne sporazume drugačije rok za provedbu programa ili projekta će</w:t>
      </w:r>
    </w:p>
    <w:p w14:paraId="1209E17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lastRenderedPageBreak/>
        <w:t>se produljiti za vrijeme koje je jednako vremenu obustave, zadržavajući pravo izmjene i dopune ugovora koje mogu biti nužne za usuglašavanja programa ili projekta s novim provedbenim uvjetima.</w:t>
      </w:r>
    </w:p>
    <w:p w14:paraId="201A7DF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Viša sila u provedbi programa ili projekta podrazumijeva bilo koji izvanredni nepredvidivi</w:t>
      </w:r>
    </w:p>
    <w:p w14:paraId="335E9B3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vanjski događaj ili iznimnu situaciju koji su nastali nakon sklapanja ugovora, a prije dovršetka</w:t>
      </w:r>
    </w:p>
    <w:p w14:paraId="4F75287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programa ili projekta, koji se u vrijeme sklapanja ugovora nije mogao predvidjeti niti ih je ugovorna strana mogla spriječiti, izbjeći ili otkloniti te za koje nije odgovorna ni jedna ni druga strana, a koji prijeći bilo koju od njih da ispune svoje ugovorne obaveze, pri čemu se ne</w:t>
      </w:r>
    </w:p>
    <w:p w14:paraId="5C9EC38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mogu pripisati pogrešci, nepažnji ili nemaru s njihove strane (ili njihovih podugovarača, zastupnika ili zaposlenika), a pokažu se kao nepremostive unatoč dužnoj pažnji. Neispravna oprema ili materijali ili kašnjenje u njihovoj dostavi, radni sukobi, štrajkovi ili financijski problemi koje je korisnik financiranja mogao predvidjeti ili izbjeći ne mogu se navoditi kao viša sila. Neće se smatrati da je ugovorna strana prekršila svoje ugovorne obveze ako je spriječena da te obveze ispuni zbog više sile. Ugovorna strana suočena s višom silom bez odlaganja će o tome obavijesti drugu ugovornu stranu, navodeći prirodu, vjerojatno trajanje i predvidive posljedice problema, te poduzeti sve potrebne mjere da štetu pažnjom dobrog gospodarstvenika, odnosno stručnjaka svede na najmanju moguću mjeru.</w:t>
      </w:r>
    </w:p>
    <w:p w14:paraId="51C12CB9"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(6) Financijske obaveze Općine na temelju ugovora završit će 12 mjeseci nakon isteka roka za provedbu programa ili projekta navedenog u ugovoru, osim ako ugovor nije raskinut na temelju članka 48. stavka 1. Uredbe, kada financijska obveza prestaje dostavom obavijesti o raskidu ugovora. Općina će obavijestiti korisnika financiranja o svim odgodama krajnjeg roka.</w:t>
      </w:r>
    </w:p>
    <w:p w14:paraId="7ADDA4FF"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b/>
          <w:kern w:val="0"/>
          <w:sz w:val="24"/>
          <w:szCs w:val="24"/>
          <w14:ligatures w14:val="none"/>
        </w:rPr>
      </w:pPr>
    </w:p>
    <w:p w14:paraId="240FCB24"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Raskid ugovora</w:t>
      </w:r>
    </w:p>
    <w:p w14:paraId="0CF0EB5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b/>
          <w:kern w:val="0"/>
          <w:sz w:val="24"/>
          <w:szCs w:val="24"/>
          <w14:ligatures w14:val="none"/>
        </w:rPr>
      </w:pPr>
    </w:p>
    <w:p w14:paraId="1181121E"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12.</w:t>
      </w:r>
    </w:p>
    <w:p w14:paraId="1FA0D481"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Ako jedna ugovorna strana smatra da se ugovor više ne može provoditi na ugovoreni način u skladu s ciljevima i planiranim aktivnostima, o tome će se savjetovati s drugom stranom. Ako ne dođe do dogovora, bilo koja strana može dva mjeseca unaprijed u pisanom obliku raskinuti ugovor.</w:t>
      </w:r>
    </w:p>
    <w:p w14:paraId="780516E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Općina može raskinuti ugovor bez pisane obavijesti i bez plaćanja bilo kakve nadoknade</w:t>
      </w:r>
    </w:p>
    <w:p w14:paraId="764C850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u sljedećim slučajevima, ako:</w:t>
      </w:r>
    </w:p>
    <w:p w14:paraId="7098CAD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a) korisnik financiranja bez opravdanja ne ispuni bilo koju preuzetu obvezu i ako je i nakon što je pisanim putem upozoren na obvezu njezinog ispunjavanja i dalje ne ispuni niti dostavi zadovoljavajuće obrazloženje u roku od 14 dana od otpremanja pisma o potrebi ispunjenja obveze,</w:t>
      </w:r>
    </w:p>
    <w:p w14:paraId="30AA7DD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b) je protiv korisnika financiranja pokrenut stečajni postupak, odnosno postupak likvidacije, ili sudovi upravljaju njegovim poslovima, ili je u postupku nagodbe s vjerovnicima ili drugom</w:t>
      </w:r>
    </w:p>
    <w:p w14:paraId="17AA4B9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srodnom postupku prema važećim propisima,</w:t>
      </w:r>
    </w:p>
    <w:p w14:paraId="7B22B951"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c) je korisnik financiranja, partner, podugovarač ili osoba ovlaštena za zastupanje korisnika financiranja pravomoćno osuđena za prekršaj počinjen zlouporabom dužnosti i djelatnosti, u obavljanju poslova i djelatnosti, odnosno u vezi s korisnikovom djelatnosti, a koje prekršaje Općina specificira u općim uvjetima ugovora ovisno o specifičnostima svakog natječaja,</w:t>
      </w:r>
    </w:p>
    <w:p w14:paraId="7E2C53F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d) je korisnik financiranja, partner, podugovarač ili osoba ovlaštena za zastupanje korisnika financiranja pravomoćno osuđena za neko od sljedećih kaznenih djela: 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w:t>
      </w:r>
    </w:p>
    <w:p w14:paraId="059EB24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zlouporaba položaja i ovlasti (članak 291.), primanje mita (članak 293.), davanje mita (članak</w:t>
      </w:r>
    </w:p>
    <w:p w14:paraId="34293B0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xml:space="preserve">294.), zločinačko udruženje (članak 328.) i počinjenje kaznenog djela u sastavu zločinačkog udruženja (članak 329.) iz Kaznenog zakona »Narodne novine« br. 125/2011 i 144/2012), </w:t>
      </w:r>
      <w:r w:rsidRPr="00150D3C">
        <w:rPr>
          <w:rFonts w:ascii="Times New Roman" w:eastAsia="Calibri" w:hAnsi="Times New Roman" w:cs="Times New Roman"/>
          <w:kern w:val="0"/>
          <w:sz w:val="24"/>
          <w:szCs w:val="24"/>
          <w14:ligatures w14:val="none"/>
        </w:rPr>
        <w:lastRenderedPageBreak/>
        <w:t>odnosno krađa (članak 216.), teška krađa (članak 217.), razbojništvo (članak 218.), razbojnička krađa (članak 219.), prijevara (članak 224.), zlouporaba povjerenja (članak 227.),</w:t>
      </w:r>
    </w:p>
    <w:p w14:paraId="2CC99BF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krivotvorenje novca (članak 274.), pranje novca (članak 279.), utaja poreza i drugih davanja</w:t>
      </w:r>
    </w:p>
    <w:p w14:paraId="4D70025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w:t>
      </w:r>
    </w:p>
    <w:p w14:paraId="5D17316D"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337.), zlouporaba obavljanja dužnosti državne vlasti (članak 338.), protuzakonito posredovanje (članak 343.), pronevjera (članak 345.), primanje mita (članak 347.) i davanje</w:t>
      </w:r>
    </w:p>
    <w:p w14:paraId="5DD010A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mita (članak 348.) iz Kaznenog zakona »Narodne novine« br. 110/97, 27/98, 50/2000, 129/2000, 51/2001, 111/2003, 190/2003, 105/2004, 84/2005, 71/2006, 110/2007, 152/2008 i 57/2011), osim ako je nastupila rehabilitacija sukladno posebnom zakonu,</w:t>
      </w:r>
    </w:p>
    <w:p w14:paraId="121C437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e) korisnik financiranja promijeni pravni oblik, osim ako ne postoji dodatak ugovoru u kojemu je navedena ta činjenica,</w:t>
      </w:r>
    </w:p>
    <w:p w14:paraId="61541F4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f) korisnik financiranja ne postupa u skladu s odredbama ugovora vezano uz sukob interesa, prijenos prava i tehničke i financijske provjere programa ili projekta, ili</w:t>
      </w:r>
    </w:p>
    <w:p w14:paraId="7341408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g) korisnik financiranja daje lažne ili nepotpune izjave, podatke, informacije i dokumentaciju</w:t>
      </w:r>
    </w:p>
    <w:p w14:paraId="29559BC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kako bi dobio sredstva iz ugovora ili ako dostavlja nevjerodostojne izvještaje.</w:t>
      </w:r>
    </w:p>
    <w:p w14:paraId="54457981"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Korisniku financiranja koji je u prijavi na natječaj za financiranje dao netočne i/ili lažne izjave, podatke, informacije i dokumentaciju, kojemu je u pripremi ili provedbi programa ili projekta utvrđeno kršenje ugovornih obveza mogu biti raskinuti svi ugovori koje je zaključio s Općinom u najdužem trajanju do pet godina od dana donošenja odluke o nefinanciranju. Ovo se razdoblje može produljiti na narednih pet godina u slučaju opetovanog kršenja unutar pet godina od gore spomenutog datuma.</w:t>
      </w:r>
    </w:p>
    <w:p w14:paraId="085338C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U slučaju raskida ugovora korisniku financiranja se priznaje pravo na isplatu sredstava samo za dio programa ili projekta koji je proveden, isključujući troškove vezane uz tekuće obveze koje bi se izvršile poslije raskida. U tu svrhu korisnik financiranja je dužan podnijeti zahtjev za isplatu i završni izvještaj u skladu s člankom 38. Uredbe.</w:t>
      </w:r>
    </w:p>
    <w:p w14:paraId="7BB53DB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U slučaju raskida ugovora sukladno stavku 2. alinejama c), d), e), f) i g) ovoga članka Općina će tražiti povrat cjelokupnog iznosa već isplaćenih sredstava, prethodno dozvolivši korisniku financiranja da dostavi svoje primjedbe i obrazloženja.</w:t>
      </w:r>
    </w:p>
    <w:p w14:paraId="730DB47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(6) Prije ili umjesto raskida ugovora u skladu s ovim člankom, kao i u slučaju sumnje na postojanje razloga za raskid ugovora zbog razloga iz stavka 2. ovoga članka, Općina može ne isplatiti dospjele isplate kao mjeru opreza, bez prethodne obavijesti korisniku financiranja.</w:t>
      </w:r>
    </w:p>
    <w:p w14:paraId="6FD1973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(7) Ugovor će se smatrati raskinutim ako Općina zbog razloga iz stavka 2. ovoga članka ne izvrši uplatu korisniku financiranja u roku od jedne godine od potpisivanja ugovora.</w:t>
      </w:r>
    </w:p>
    <w:p w14:paraId="56A4072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(8) Korisniku financiranja koji ne ispunjava obveze izvještavanja utvrđene ugovorom o financiranju programa ili projekta Općina će uskratiti financiranje iz javnih izvora u odnosu na taj ugovor, kao i prijavu na drugi javni natječaj u razdoblju od dvije godine od utvrđivanja povrede ugovora.</w:t>
      </w:r>
    </w:p>
    <w:p w14:paraId="6DB35714"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14209A65"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Primjena propisa i rješavanje sporova</w:t>
      </w:r>
    </w:p>
    <w:p w14:paraId="41CFDF8C"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5EBFC2F1"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13.</w:t>
      </w:r>
    </w:p>
    <w:p w14:paraId="7DA6838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xml:space="preserve">(1) Na ugovor o dodjeli financijskih sredstava primjenjuju se odredbe Uredbe, drugih primjenjivih propisa Republike Hrvatske i uvjeta koje o dodjeli financijskih sredstava utvrdi </w:t>
      </w:r>
      <w:r w:rsidRPr="00150D3C">
        <w:rPr>
          <w:rFonts w:ascii="Times New Roman" w:eastAsia="Calibri" w:hAnsi="Times New Roman" w:cs="Times New Roman"/>
          <w:color w:val="000000"/>
          <w:kern w:val="0"/>
          <w:sz w:val="24"/>
          <w:szCs w:val="24"/>
          <w14:ligatures w14:val="none"/>
        </w:rPr>
        <w:t>Općina općim aktom</w:t>
      </w:r>
      <w:r w:rsidRPr="00150D3C">
        <w:rPr>
          <w:rFonts w:ascii="Times New Roman" w:eastAsia="Calibri" w:hAnsi="Times New Roman" w:cs="Times New Roman"/>
          <w:kern w:val="0"/>
          <w:sz w:val="24"/>
          <w:szCs w:val="24"/>
          <w14:ligatures w14:val="none"/>
        </w:rPr>
        <w:t>.</w:t>
      </w:r>
    </w:p>
    <w:p w14:paraId="78107BB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U slučaju spora vezanog uz provedbu ugovora spor će strane nastojati riješiti mirnim putem, uz mogućnost sudjelovanja izmiritelja, te ako isti ne bude riješen u roku od 45 dana od dana dostavljanja takva zahtjeva drugoj strani, pokreće se postupak pred nadležnim sudom.</w:t>
      </w:r>
    </w:p>
    <w:p w14:paraId="2B6681EE"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169363B3"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Financijske odredbe</w:t>
      </w:r>
    </w:p>
    <w:p w14:paraId="2F649482"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40A207D5"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Prihvatljivi i neprihvatljivi troškovi</w:t>
      </w:r>
    </w:p>
    <w:p w14:paraId="23135098"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3707A55F"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lastRenderedPageBreak/>
        <w:t>Članak 14.</w:t>
      </w:r>
    </w:p>
    <w:p w14:paraId="3B5FF24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Prihvatljivi troškovi su troškovi koje je imao korisnik financiranja te koji ispunjavaju sve sljedeće kriterije:</w:t>
      </w:r>
    </w:p>
    <w:p w14:paraId="6ADF1DB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a) nastali su za vrijeme razdoblja provedbe programa ili projekta u skladu s ugovorom osim troškova koji se odnose na završne izvještaje, troškova revizije i troškova vrednovanja, a plaćeni su do datuma odobravanja završnog izvještaja. Postupci javne nabave za robe, usluge ili radove mogu započeti prije početka provedbenog razdoblja, ali ugovori ne mogu biti sklopljeni prije prvog dana razdoblja provedbe ugovora,</w:t>
      </w:r>
    </w:p>
    <w:p w14:paraId="0C83894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b) moraju biti navedeni u ukupnom predviđenom proračunu programa ili projekta,</w:t>
      </w:r>
    </w:p>
    <w:p w14:paraId="2D35A76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c) nužni su za provođenje programa ili projekta koji je predmetom dodjele financijskih sredstava,</w:t>
      </w:r>
    </w:p>
    <w:p w14:paraId="7E631E7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d) mogu biti identificirani i provjereni i koji su računovodstveno evidentirani kod korisnika financiranja prema važećim propisima o računovodstvu neprofitnih organizacija,</w:t>
      </w:r>
    </w:p>
    <w:p w14:paraId="3B956A9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e) trebaju biti umjereni, opravdani i usuglašeni sa zahtjevima racionalnog financijskog upravljanja, sukladno načelima ekonomičnosti i učinkovitosti.</w:t>
      </w:r>
    </w:p>
    <w:p w14:paraId="6E27F4B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U skladu s prihvatljivim troškovima iz stavka 1. ovoga članka i kada je to relevantno za poštivanje propisa o javnoj nabavi, prihvatljivim se smatraju sljedeći izravni troškovi korisnika financiranja i njegovih partnera:</w:t>
      </w:r>
    </w:p>
    <w:p w14:paraId="0DE39E45" w14:textId="77777777" w:rsidR="00150D3C" w:rsidRPr="00150D3C" w:rsidRDefault="00150D3C" w:rsidP="00150D3C">
      <w:pPr>
        <w:numPr>
          <w:ilvl w:val="0"/>
          <w:numId w:val="2"/>
        </w:numPr>
        <w:autoSpaceDE w:val="0"/>
        <w:autoSpaceDN w:val="0"/>
        <w:adjustRightInd w:val="0"/>
        <w:spacing w:after="0" w:line="240" w:lineRule="auto"/>
        <w:ind w:left="708"/>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troškovi zaposlenika angažiranih na programu ili projektu koji odgovaraju stvarnim izdacima za plaće te porezima i doprinosima iz plaće i drugim troškovima vezanim uz plaću i naknade; plaće, naknade i troškovi trebaju biti u skladu s onima koje imaju djelatnici Općine iste stručne spreme, razine odgovornosti, stručnosti i složenosti poslova usporedivih s poslovima izvoditelja iz udruge i njenih partnera koji su predviđeni programom ili projektom, odnosno u skladu s prosječnim plaćama u Republici Hrvatskoj u sličnim djelatnostima. Plaće i naknade (honorari) ne smiju prelaziti one koji su aktualni na tržištu, osim ako to nije opravdano dokazivanjem neophodnosti za provedbu programa ili projekta,</w:t>
      </w:r>
    </w:p>
    <w:p w14:paraId="703B80B9"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putni troškovi i troškovi dnevnica za zaposlenike i druge osobe koje sudjeluju u programu ili projektu, pod uvjetom da su u skladu s pravilima o visini iznosa za takve naknade za korisnike koji se financiraju iz sredstava državnog proračuna,</w:t>
      </w:r>
    </w:p>
    <w:p w14:paraId="35C63A3C"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troškovi kupnje ili iznajmljivanja opreme i materijala (novih ili rabljenih) namijenjenih isključivo za program ili projekt, te troškovi usluga pod uvjetom da su u skladu s tržišnim cijenama,</w:t>
      </w:r>
    </w:p>
    <w:p w14:paraId="10B4E18C"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troškovi potrošne robe,</w:t>
      </w:r>
    </w:p>
    <w:p w14:paraId="063D71DC"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troškovi podugovaranja,</w:t>
      </w:r>
    </w:p>
    <w:p w14:paraId="7E45A8A9"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administrativni troškovi,</w:t>
      </w:r>
    </w:p>
    <w:p w14:paraId="51644DE2"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troškovi koji izravno proistječu iz zahtjeva ugovora, uključujući troškove financijskih usluga.</w:t>
      </w:r>
    </w:p>
    <w:p w14:paraId="100CC5E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Doprinosi u naravi, koji se moraju posebno navesti u proračunu programa ili projekta, ne predstavljaju stvarne izdatke i nisu prihvatljivi troškovi. Ako drugačije nije navedeno u ugovoru o dodjeli financijskih sredstava, doprinosi u naravi ne mogu se tretirati kao sufinanciranje od strane udruge. Troškovi zaposlenika koji rade na programu ili projektu ne predstavljaju doprinos u naravi i mogu se smatrati kao sufinanciranje u proračunu programa ili projekta kada ih plaća korisnik financiranja ili njegovi partneri. Ako opis programa ili projekta predviđa doprinose u naravi, takvi se doprinosi moraju osigurati.</w:t>
      </w:r>
    </w:p>
    <w:p w14:paraId="5511BB0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Kada je to utvrđeno uvjetima natječaja i ugovorom doprinos rada volontera može biti priznat kao oblik sufinanciranja. Ako nije drugačije izračunata vrijednost pojedine vrste usluga, vrijednost volonterskog rada određuje se u jednakom iznosu za sve potencijalne prijavitelje programa i projekata u iznosu od 4,38 EUR/sat. Korisnik financiranja koji će na provedbi programa ili projekta angažirati volontere može odrediti stvarnu vrijednost volonterskog rada, koja može biti i veća od navedenog prihvatljivog iznosa. Za potrebe izvještavanja o pokazateljima provedbe programa ili projekata, korisnik financiranja će izvještavati samo u okvirima u ovom stavku navedene vrijednosti volonterskog sata.</w:t>
      </w:r>
    </w:p>
    <w:p w14:paraId="2440387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Prihvatljivim se neće smatrati sljedeći troškovi:</w:t>
      </w:r>
    </w:p>
    <w:p w14:paraId="4EC3B11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dugovi i stavke za pokrivanje gubitaka ili dugova,</w:t>
      </w:r>
    </w:p>
    <w:p w14:paraId="446D49C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lastRenderedPageBreak/>
        <w:t>– dospjele kamate,</w:t>
      </w:r>
    </w:p>
    <w:p w14:paraId="2FB3EDE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stavke koje se već financiraju iz javnih izvora,</w:t>
      </w:r>
    </w:p>
    <w:p w14:paraId="24BB4B0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kupovina zemljišta ili građevina, osim kada je to nužno za izravno provođenje programa ili projekta, kada se vlasništvo mora prenijeti na korisnika financiranja i/ili partnere najkasnije po završetku programa ili projekta,</w:t>
      </w:r>
    </w:p>
    <w:p w14:paraId="403A32A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gubici na tečajnim razlikama, ili</w:t>
      </w:r>
    </w:p>
    <w:p w14:paraId="13B5BB6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zajmovi trećim stranama.</w:t>
      </w:r>
    </w:p>
    <w:p w14:paraId="3DE27778"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340DFA68"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Plaćanje i modeli plaćanja</w:t>
      </w:r>
    </w:p>
    <w:p w14:paraId="174C2A05"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5FF4CB2B"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15.</w:t>
      </w:r>
    </w:p>
    <w:p w14:paraId="4D232A28"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Ako sukladno uvjetima natječaja ugovorom nije utvrđen neki drugi način plaćanja postupci plaćanja uređuju se ugovorom prema jednom od sljedećih modela:</w:t>
      </w:r>
    </w:p>
    <w:p w14:paraId="59150BD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1773D94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color w:val="000000"/>
          <w:kern w:val="0"/>
          <w:sz w:val="24"/>
          <w:szCs w:val="24"/>
          <w14:ligatures w14:val="none"/>
        </w:rPr>
      </w:pPr>
      <w:r w:rsidRPr="00150D3C">
        <w:rPr>
          <w:rFonts w:ascii="Times New Roman" w:eastAsia="Calibri" w:hAnsi="Times New Roman" w:cs="Times New Roman"/>
          <w:color w:val="000000"/>
          <w:kern w:val="0"/>
          <w:sz w:val="24"/>
          <w:szCs w:val="24"/>
          <w14:ligatures w14:val="none"/>
        </w:rPr>
        <w:t>Model 1.</w:t>
      </w:r>
    </w:p>
    <w:p w14:paraId="526325AD"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Za programe ili projekte koji se ne provode dulje od 12 mjeseci ili za koje financijska sredstva</w:t>
      </w:r>
    </w:p>
    <w:p w14:paraId="40A9301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koja osigurava Općina iznose najmanje 6.636,14 EUR, a najviše 13.272,28 EUR, Općina će isplatiti sredstva korisniku na sljedeći način:</w:t>
      </w:r>
    </w:p>
    <w:p w14:paraId="35A7D9AC"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 xml:space="preserve">predujam u iznosu od 30 – 80% iznosa navedenog u ugovoru u roku od 30 dana od potpisivanja ugovora, ovisno o raspoloživosti proračunskih sredstava </w:t>
      </w:r>
    </w:p>
    <w:p w14:paraId="03566F1C"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razliku do iznosa ukupnih prihvatljivih troškova u roku od 30 dana nakon što Općina prihvati završni izvještaj u skladu sa stavkom 2. ovoga članka, na temelju zahtjeva za isplatu.</w:t>
      </w:r>
    </w:p>
    <w:p w14:paraId="25F12D8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color w:val="000000"/>
          <w:kern w:val="0"/>
          <w:sz w:val="24"/>
          <w:szCs w:val="24"/>
          <w14:ligatures w14:val="none"/>
        </w:rPr>
      </w:pPr>
      <w:r w:rsidRPr="00150D3C">
        <w:rPr>
          <w:rFonts w:ascii="Times New Roman" w:eastAsia="Calibri" w:hAnsi="Times New Roman" w:cs="Times New Roman"/>
          <w:color w:val="000000"/>
          <w:kern w:val="0"/>
          <w:sz w:val="24"/>
          <w:szCs w:val="24"/>
          <w14:ligatures w14:val="none"/>
        </w:rPr>
        <w:t>Model 2.</w:t>
      </w:r>
    </w:p>
    <w:p w14:paraId="306D9D1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Za projekte ili programe koji se provode dulje od 12 mjeseci i gdje financijska sredstva koja osigurava Općina iznose više od 13.272,28 EUR, Općina će isplatiti sredstva udruzi na sljedeći način:</w:t>
      </w:r>
    </w:p>
    <w:p w14:paraId="78315D63" w14:textId="77777777" w:rsidR="00150D3C" w:rsidRPr="00150D3C" w:rsidRDefault="00150D3C" w:rsidP="00150D3C">
      <w:pPr>
        <w:numPr>
          <w:ilvl w:val="0"/>
          <w:numId w:val="2"/>
        </w:numPr>
        <w:autoSpaceDE w:val="0"/>
        <w:autoSpaceDN w:val="0"/>
        <w:adjustRightInd w:val="0"/>
        <w:spacing w:after="0" w:line="240" w:lineRule="auto"/>
        <w:ind w:left="708"/>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prvu ratu predujma u iznosu od 80 % proračuna predviđenog za prvih 12 mjeseci provođenja programa ili projekta koju financira Općina u roku od 30 dana od potpisivanja ugovora sukladno iznosu navedenom u ugovoru,</w:t>
      </w:r>
    </w:p>
    <w:p w14:paraId="18D8A8D6"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daljnje rate predujma u iznosima koji su navedeni u ugovoru, namijenjene redovitom pokrivanju financijskih potreba udruge, za svakih 12 mjeseci provođenja programa ili</w:t>
      </w:r>
    </w:p>
    <w:p w14:paraId="4AD1D59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projekta, u roku od 30 dana nakon što Općina prihvati privremeni izvještaj u skladu sa</w:t>
      </w:r>
    </w:p>
    <w:p w14:paraId="6EFCA08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stavkom 2. ovoga članka i uz zahtjev za isplatu,</w:t>
      </w:r>
    </w:p>
    <w:p w14:paraId="6CA75998" w14:textId="77777777" w:rsidR="00150D3C" w:rsidRPr="00150D3C" w:rsidRDefault="00150D3C" w:rsidP="00150D3C">
      <w:pPr>
        <w:numPr>
          <w:ilvl w:val="0"/>
          <w:numId w:val="2"/>
        </w:numPr>
        <w:autoSpaceDE w:val="0"/>
        <w:autoSpaceDN w:val="0"/>
        <w:adjustRightInd w:val="0"/>
        <w:spacing w:after="0" w:line="240" w:lineRule="auto"/>
        <w:ind w:left="708"/>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razliku do iznosa ukupnih prihvatljivih troškova u roku od 30 dana nakon što Općina prihvati završni izvještaj u skladu sa stavkom 2. ovoga članka i uz zahtjev za isplatom razlike,</w:t>
      </w:r>
    </w:p>
    <w:p w14:paraId="6B25147A" w14:textId="77777777" w:rsidR="00150D3C" w:rsidRPr="00150D3C" w:rsidRDefault="00150D3C" w:rsidP="00150D3C">
      <w:pPr>
        <w:numPr>
          <w:ilvl w:val="0"/>
          <w:numId w:val="2"/>
        </w:num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revizorsko izvješće, ako je potrebno, sukladno stavku 6. ovoga članka,</w:t>
      </w:r>
    </w:p>
    <w:p w14:paraId="088F7AB2" w14:textId="77777777" w:rsidR="00150D3C" w:rsidRPr="00150D3C" w:rsidRDefault="00150D3C" w:rsidP="00150D3C">
      <w:pPr>
        <w:autoSpaceDE w:val="0"/>
        <w:autoSpaceDN w:val="0"/>
        <w:adjustRightInd w:val="0"/>
        <w:spacing w:after="0" w:line="240" w:lineRule="auto"/>
        <w:contextualSpacing/>
        <w:jc w:val="both"/>
        <w:rPr>
          <w:rFonts w:ascii="Times New Roman" w:eastAsia="Calibri" w:hAnsi="Times New Roman" w:cs="Times New Roman"/>
          <w:kern w:val="0"/>
          <w:sz w:val="24"/>
          <w:szCs w:val="24"/>
          <w14:ligatures w14:val="none"/>
        </w:rPr>
      </w:pPr>
    </w:p>
    <w:p w14:paraId="0362A13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Daljnje plaćanje predujma izvršit će se samo ako dio stvarno nastalih troškova koje financira</w:t>
      </w:r>
    </w:p>
    <w:p w14:paraId="79CF3DF9"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Općina iznosi najmanje 70 % iznosa prethodne isplate (i 100 % bilo koje prethodne isplate) uz</w:t>
      </w:r>
    </w:p>
    <w:p w14:paraId="1E8983D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podnošenje odgovarajućeg privremenog izvještaja i obrazloženja troškova. U slučaju da je potrošnja prethodnog predujma iznosila manje od 70 %, iznos nove isplate predujma umanjit će se za neiskorištene iznose prethodne isplate predujma.</w:t>
      </w:r>
    </w:p>
    <w:p w14:paraId="1C94088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7618F89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Model 3.</w:t>
      </w:r>
    </w:p>
    <w:p w14:paraId="3704A95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Svi programi ili projekti bez obzira na iznos ili trajanje – Općina će isplatiti sredstva korisniku</w:t>
      </w:r>
    </w:p>
    <w:p w14:paraId="48E25B2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financiranja jednokratno u roku od 45 dana od prihvaćanja završnog izvještaja u skladu sastavkom 2. ovoga članka uz dostavljanje zahtjeva za isplatom i obrazloženjem troškova.</w:t>
      </w:r>
    </w:p>
    <w:p w14:paraId="2ECEF4F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5498FB8D"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Model 4.</w:t>
      </w:r>
    </w:p>
    <w:p w14:paraId="0BF73D2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Za programe ili projekte koji se ne provode dulje od 12 mjeseci i za koje financijska sredstva</w:t>
      </w:r>
    </w:p>
    <w:p w14:paraId="26F2788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koja osigurava Općina iznose najviše 6.636,14 EUR, Općina će isplatiti sredstva udruzi u iznosu od 100 % iznosa navedenog u ugovoru u roku od 30 dana od potpisivanja ugovora.</w:t>
      </w:r>
    </w:p>
    <w:p w14:paraId="3F05DD8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5F11719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lastRenderedPageBreak/>
        <w:t>Model 5.</w:t>
      </w:r>
    </w:p>
    <w:p w14:paraId="3B409CD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Za programe ili projekte koji se ne provode dulje od 12 mjeseci i za koje financijska sredstva</w:t>
      </w:r>
    </w:p>
    <w:p w14:paraId="38CE4AF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koja osigurava Općina iznose više od 13.272,28 EUR, Općina će isplatiti sredstva korisniku financiranja u iznosu od 10% iznosa navedenog u ugovoru u roku od 30 dana od potpisivanja</w:t>
      </w:r>
    </w:p>
    <w:p w14:paraId="5D1E8B31"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ugovora, a ostalih 90% iznosa sukladno dinamici isplate utvrđenoj u ugovoru uz obvezu podnošenja polugodišnjeg i završnog izvještaja, čije je odobrenje uvjet za plaćanje.</w:t>
      </w:r>
    </w:p>
    <w:p w14:paraId="77CED01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54129EE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Općina je obvezana pisanim putem potvrditi prijem izvještaja s potrebnom pratećom dokumentacijom i njegovo prihvaćanje u roku od 60 dana, ako ugovorom nije propisan drugi rok. Općina prekida rok za prihvaćanje izvještaja obavještavanjem korisnika financiranja da se izvještaj ne može prihvatiti te da smatra da je potrebno poduzeti dodatne provjere. U takvim slučajevima, Općina će zatražiti pojašnjenja, izmjene ili dodatne podatke koji se trebaju dostaviti u roku od 15 dana od podnošenja zahtjeva ako ugovorom nije propisan drugi rok. Rok ponovno počinje teći na dan primitka traženih podataka. Izvještaji se podnose u skladu s člankom 38. Uredbe.</w:t>
      </w:r>
    </w:p>
    <w:p w14:paraId="69680BD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Zadnji dan roka za isplatu naveden u modelima iz stavka 1. ovoga članka je dan isplate sredstava s računa Općine. Općina prekida ovaj rok obavještenjem korisnika financiranja da je zahtjev s isplatom neprihvatljiv, ili zato što dani iznos još nije dospio ili zato što nije priložena potrebna dokumentacija ili pak zato što smatra da je potrebno poduzeti dodatne provjere, uključujući provjere u sjedištu udruge kako bi se utvrdilo da je trošak prihvatljiv. Rok za isplatu počinje ponovno teći na dan evidentiranja pravilno formuliranog zahtjeva za isplatom.</w:t>
      </w:r>
    </w:p>
    <w:p w14:paraId="579C23B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U slučaju da je postupak dodjele ili izvršenja ugovora narušen značajnim nepravilnostima ili prijevarom počinjenim za koje je odgovoran korisnik financiranja, Općina će obustaviti plaćanja, odnosno tražit će povrat već uplaćenih sredstva koja su neopravdano utrošena razmjerno ozbiljnosti nepravilnosti ili prijevare. Općina može također obustaviti plaćanja u slučajevima u kojima se osnovano sumnja ili su utvrđene nepravilnosti ili prijevare koje je izvršio korisnik</w:t>
      </w:r>
    </w:p>
    <w:p w14:paraId="1C12AB5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financiranja u provedbi drugog ugovora koji se financira iz javnih izvora, a koji mogu utjecati</w:t>
      </w:r>
    </w:p>
    <w:p w14:paraId="134451F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na učinke postojećeg ugovora.</w:t>
      </w:r>
    </w:p>
    <w:p w14:paraId="3F0877D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Općina može tražiti neovisno revizorsko izvješće o provjeri troškova za programe ili projekte čija je ukupna vrijednost jednaka ili veća od 66.361,40 EUR. Zahtjev za revizorskim</w:t>
      </w:r>
    </w:p>
    <w:p w14:paraId="42EB806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izvješćem treba biti dio ugovora, a troškovi provedbe takve revizije prihvatljiv trošak</w:t>
      </w:r>
    </w:p>
    <w:p w14:paraId="5FA8BEF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proračuna.</w:t>
      </w:r>
    </w:p>
    <w:p w14:paraId="67B2C64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(6) Općina će uplate izvršiti u eurima.</w:t>
      </w:r>
    </w:p>
    <w:p w14:paraId="506D3C47"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09AE4943"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Računi, tehničke i financijske provjere</w:t>
      </w:r>
    </w:p>
    <w:p w14:paraId="7E3D3E2B"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0E86E59F"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16.</w:t>
      </w:r>
    </w:p>
    <w:p w14:paraId="6823AAC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Korisnik financiranja će voditi precizne i redovite evidencije vezane uz provođenje programa ili projekta koristeći odgovarajuće računovodstvene sustave sukladno propisima o računovodstvu neprofitnih organizacija. Korisnik financiranja će osigurati da financijski izvještaj (i privremeni i završni) u skladu s člankom 38. Uredbe bude primjereno i jednostavno usklađen i s računovodstvenim i knjigovodstvenim sustavom korisnika financiranja i temeljnim računovodstvenim i drugim relevantnim evidencijama. U tu svrhu korisnik financiranja će pripremiti i održavati odgovarajuća usuglašavanja, prateće planove, analize i preglede po stavkama za nadzor i provjeru.</w:t>
      </w:r>
    </w:p>
    <w:p w14:paraId="3B5A651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15E5C97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Korisnik financiranja je obvezan omogućiti Općini, inspektorima proračunskog nadzora Ministarstva financija i svim vanjskim revizorima koji vrše provjere sukladno članku 51. stavku 5. Uredbe da provjere, ispitivanjem dokumenata ili putem kontrola na licu mjesta, provođenje programa ili projekta i po potrebi izvrše reviziju na temelju prateće dokumentacije</w:t>
      </w:r>
    </w:p>
    <w:p w14:paraId="2B6E184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za računovodstvene evidencije, računovodstvene dokumente i sve ostale dokumente relevantne za financiranje programa ili projekta, i u razdoblju od sedam godina nakon završne isplate.</w:t>
      </w:r>
    </w:p>
    <w:p w14:paraId="39A6D515"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50494651"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lastRenderedPageBreak/>
        <w:t>(3) Korisnik financiranja će dopustiti proračunskom nadzoru i svim vanjskim revizorima koji</w:t>
      </w:r>
    </w:p>
    <w:p w14:paraId="261B7A6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vrše nadzor na temelju članka 51. stavka 5. Uredbe da na licu mjesta izvrše provjere i nadzor u skladu s postupcima sadržanim u važećim propisima za zaštitu financijskih interesa Republike Hrvatske od prevara i drugih nepravilnosti. Radi toga korisnik financiranja će omogućiti pristup osoblju ili predstavnicima Općine, proračunskom nadzoru kao i svim vanjskim revizorima koji vrše provjere i nadzor sukladno članku 51. stavku 5. Uredbe objektima i lokacijama na kojima se provodi program ili projekt, uključujući njegovim informatičkim sustavima te svim dokumentima i bazama podataka vezanim uz tehničko i financijsko upravljanje programom ili projektom te poduzeti sve mjere da olakša njihov rad.</w:t>
      </w:r>
    </w:p>
    <w:p w14:paraId="07338741"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5ED8872D"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Pristup omogućen predstavnicima Općine, proračunskom nadzoru, kao i svim vanjskim revizorima koji vrše provjere i nadzor u skladu s člankom 51. stavkom 5. Uredbe temeljit će se na povjerljivosti u odnosu na treće strane.</w:t>
      </w:r>
    </w:p>
    <w:p w14:paraId="33C6BCE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6A492DC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Svi dokumenti vezani uz program ili projekt moraju biti lako dostupni i arhivirani na način</w:t>
      </w:r>
    </w:p>
    <w:p w14:paraId="146CFE1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koji omogućuje jednostavan pregled, a korisnik financiranja je dužan obavijestiti Općinu o njihovoj točnoj lokaciji.</w:t>
      </w:r>
    </w:p>
    <w:p w14:paraId="345B611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30A86874"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(6) Prava Općine, proračunskog nadzora kao i svih vanjskih revizora koji vrše provjere sukladno članku 51. stavku 5.Uredbe na obavljanje revizija, nadzora i provjera jednako se primjenjuju pod istim uvjetima i prema istim pravilima u odnosu na partnere i podugovarače udruge.</w:t>
      </w:r>
    </w:p>
    <w:p w14:paraId="47BBED5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p>
    <w:p w14:paraId="0F8D6CE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(7) Pored izvještaja navedenih u članku 38. Uredbe, dokumenti navedeni u stavku 2. Ovoga članka uključuju računovodstvenu evidenciju iz računovodstvenog sustava korisnika financiranja, dokaze o postupcima nabave, obvezama, isporučenim uslugama, primitku roba, završetku radova, kupnji, uplatama, troškovima goriva, te evidenciju o zaposlenicima i njihovim plaćama.</w:t>
      </w:r>
    </w:p>
    <w:p w14:paraId="3F9810F8" w14:textId="77777777" w:rsidR="00150D3C" w:rsidRPr="00150D3C" w:rsidRDefault="00150D3C" w:rsidP="00150D3C">
      <w:pPr>
        <w:autoSpaceDE w:val="0"/>
        <w:autoSpaceDN w:val="0"/>
        <w:adjustRightInd w:val="0"/>
        <w:spacing w:after="0" w:line="240" w:lineRule="auto"/>
        <w:rPr>
          <w:rFonts w:ascii="Times New Roman" w:eastAsia="Calibri" w:hAnsi="Times New Roman" w:cs="Times New Roman"/>
          <w:kern w:val="0"/>
          <w:sz w:val="24"/>
          <w:szCs w:val="24"/>
          <w14:ligatures w14:val="none"/>
        </w:rPr>
      </w:pPr>
    </w:p>
    <w:p w14:paraId="47CFCA44"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Konačan iznos koji financira Općina</w:t>
      </w:r>
    </w:p>
    <w:p w14:paraId="098F7A2F"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b/>
          <w:kern w:val="0"/>
          <w:sz w:val="24"/>
          <w:szCs w:val="24"/>
          <w14:ligatures w14:val="none"/>
        </w:rPr>
      </w:pPr>
    </w:p>
    <w:p w14:paraId="604F0AA1"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17.</w:t>
      </w:r>
    </w:p>
    <w:p w14:paraId="5357AD1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Konačan iznos koji Općina treba isplatiti korisniku financiranja ne može biti veći od najvišeg iznosa sredstava navedenih u ugovoru čak i ako ukupan zbroj prihvatljivih troškova</w:t>
      </w:r>
    </w:p>
    <w:p w14:paraId="6598F737"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premaši procijenjeni ukupan proračun naveden u obrascu proračuna programa ili projekta.</w:t>
      </w:r>
    </w:p>
    <w:p w14:paraId="3850F656"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(2) Ako su prihvatljivi troškovi na kraju programa ili projekta manji od ukupnih procijenjenih</w:t>
      </w:r>
    </w:p>
    <w:p w14:paraId="150716A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troškova navedenih u ugovoru, doprinos Općine bit će ograničen na iznos dobiven primjenom postotka navedenog u ugovoru na stvarne prihvatljive troškove koje je odobrio Grad.</w:t>
      </w:r>
    </w:p>
    <w:p w14:paraId="4BFD2DE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Korisnik financiranja prihvaća da financijska sredstva ni pod kojima uvjetima ne mogu za posljedicu imati ostvarivanje dobiti i da moraju biti ograničena na iznos potreban za izravnanje prihoda i rashoda programa ili projekta. Dobit se u ovom slučaju definira kao višak</w:t>
      </w:r>
    </w:p>
    <w:p w14:paraId="4AD7E9D0"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primljenih sredstava u odnosu na troškove programa ili projekta kada se podnosi zahtjev za plaćanjem razlike.</w:t>
      </w:r>
    </w:p>
    <w:p w14:paraId="5831AF0C"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Kao dopuna i bez prejudiciranja prava na raskid ugovora sukladno članku 48. stavku 2. Uredbe Općine će, na temelju obrazložene odluke ako se program ili projekt ne provodi ili se neadekvatno, djelomično ili sa zakašnjenjem provodi, smanjiti financijska sredstva prvobitno</w:t>
      </w:r>
    </w:p>
    <w:p w14:paraId="05153B13"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predviđena u skladu sa stvarnim provođenjem programa ili projekta pod uvjetima sadržanim</w:t>
      </w:r>
    </w:p>
    <w:p w14:paraId="1A8807F8" w14:textId="77777777" w:rsidR="00150D3C" w:rsidRPr="00150D3C" w:rsidRDefault="00150D3C" w:rsidP="00150D3C">
      <w:pPr>
        <w:autoSpaceDE w:val="0"/>
        <w:autoSpaceDN w:val="0"/>
        <w:adjustRightInd w:val="0"/>
        <w:spacing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u ugovoru.</w:t>
      </w:r>
    </w:p>
    <w:p w14:paraId="6FA6742E" w14:textId="77777777" w:rsidR="00150D3C" w:rsidRPr="00150D3C" w:rsidRDefault="00150D3C" w:rsidP="00150D3C">
      <w:pPr>
        <w:autoSpaceDE w:val="0"/>
        <w:autoSpaceDN w:val="0"/>
        <w:adjustRightInd w:val="0"/>
        <w:spacing w:line="240" w:lineRule="auto"/>
        <w:jc w:val="center"/>
        <w:rPr>
          <w:rFonts w:ascii="Times New Roman" w:eastAsia="Calibri" w:hAnsi="Times New Roman" w:cs="Times New Roman"/>
          <w:b/>
          <w:kern w:val="0"/>
          <w:sz w:val="24"/>
          <w:szCs w:val="24"/>
          <w14:ligatures w14:val="none"/>
        </w:rPr>
      </w:pPr>
      <w:r w:rsidRPr="00150D3C">
        <w:rPr>
          <w:rFonts w:ascii="Times New Roman" w:eastAsia="Calibri" w:hAnsi="Times New Roman" w:cs="Times New Roman"/>
          <w:b/>
          <w:kern w:val="0"/>
          <w:sz w:val="24"/>
          <w:szCs w:val="24"/>
          <w14:ligatures w14:val="none"/>
        </w:rPr>
        <w:t>Povrat sredstava</w:t>
      </w:r>
    </w:p>
    <w:p w14:paraId="5FC406AA" w14:textId="77777777" w:rsidR="00150D3C" w:rsidRPr="00150D3C" w:rsidRDefault="00150D3C" w:rsidP="00150D3C">
      <w:pPr>
        <w:autoSpaceDE w:val="0"/>
        <w:autoSpaceDN w:val="0"/>
        <w:adjustRightInd w:val="0"/>
        <w:spacing w:after="0" w:line="240" w:lineRule="auto"/>
        <w:jc w:val="center"/>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Članak 18.</w:t>
      </w:r>
    </w:p>
    <w:p w14:paraId="7E408EA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(1) Korisnik financiranja Općini će najkasnije u roku od 30 dana od primitka zahtjeva, osim u</w:t>
      </w:r>
    </w:p>
    <w:p w14:paraId="0DACC5C1"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iznimnim, jasno obrazloženim slučajevima, sukladno uputama Općine da to učini, vratiti sve iznose uplaćene preko utvrđenog konačnog iznosa, kao i sva neutrošena sredstva te nenamjenski utrošena sredstva.</w:t>
      </w:r>
    </w:p>
    <w:p w14:paraId="382B3BFB"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lastRenderedPageBreak/>
        <w:t>(2) Ako korisnik financiranja ne vrati sredstva u roku koji je utvrdila Općina, Općina će povećati dospjele iznose dodavanjem zatezne kamate.</w:t>
      </w:r>
    </w:p>
    <w:p w14:paraId="6DA8CEDE"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(3) Iznosi koji se trebaju vratiti Općini mogu se prebiti bilo kojim potraživanjem koji korisnik</w:t>
      </w:r>
    </w:p>
    <w:p w14:paraId="00150DD1"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financiranja ima prema Općini. To neće utjecati na pravo ugovornih strana da se dogovore o plaćanju u ratama.</w:t>
      </w:r>
    </w:p>
    <w:p w14:paraId="42BFC57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(4) Bankovne troškove nastale vraćanjem dospjelih iznosa Općini snosit će korisnik financiranja.</w:t>
      </w:r>
    </w:p>
    <w:p w14:paraId="52067AEF"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(5) U slučaju kada korisnik financiranja nije vratio sredstva sukladno odredbama ovoga članka Općina će aktivirati sredstva osiguranja plaćanja koja je korisnik financiranja sukladno</w:t>
      </w:r>
    </w:p>
    <w:p w14:paraId="5DA7061A"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uvjetima natječaja dostavio prije potpisivanja ovoga ugovora.</w:t>
      </w:r>
    </w:p>
    <w:p w14:paraId="6BA20722" w14:textId="77777777" w:rsidR="00150D3C" w:rsidRPr="00150D3C" w:rsidRDefault="00150D3C" w:rsidP="00150D3C">
      <w:pPr>
        <w:autoSpaceDE w:val="0"/>
        <w:autoSpaceDN w:val="0"/>
        <w:adjustRightInd w:val="0"/>
        <w:spacing w:after="0" w:line="240" w:lineRule="auto"/>
        <w:jc w:val="both"/>
        <w:rPr>
          <w:rFonts w:ascii="Times New Roman" w:eastAsia="Calibri" w:hAnsi="Times New Roman" w:cs="Times New Roman"/>
          <w:kern w:val="0"/>
          <w:sz w:val="24"/>
          <w:szCs w:val="24"/>
          <w14:ligatures w14:val="none"/>
        </w:rPr>
      </w:pPr>
      <w:r w:rsidRPr="00150D3C">
        <w:rPr>
          <w:rFonts w:ascii="Times New Roman" w:eastAsia="Calibri" w:hAnsi="Times New Roman" w:cs="Times New Roman"/>
          <w:kern w:val="0"/>
          <w:sz w:val="24"/>
          <w:szCs w:val="24"/>
          <w14:ligatures w14:val="none"/>
        </w:rPr>
        <w:t>(6) Sredstva osiguranja plaćanja, koja ne bude realizirana, vraćaju se korisniku financiranja nakon odobrenja konačnog izvještaja o provedbi programa ili projekta.</w:t>
      </w:r>
    </w:p>
    <w:p w14:paraId="44194252" w14:textId="77777777" w:rsidR="00AB431C" w:rsidRDefault="00AB431C"/>
    <w:sectPr w:rsidR="00AB431C" w:rsidSect="00150D3C">
      <w:footerReference w:type="default" r:id="rId7"/>
      <w:pgSz w:w="11906" w:h="16838"/>
      <w:pgMar w:top="709" w:right="1417" w:bottom="709" w:left="1417" w:header="708" w:footer="42"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9C1AE5" w14:textId="77777777" w:rsidR="00070BDC" w:rsidRDefault="00070BDC">
      <w:pPr>
        <w:spacing w:after="0" w:line="240" w:lineRule="auto"/>
      </w:pPr>
      <w:r>
        <w:separator/>
      </w:r>
    </w:p>
  </w:endnote>
  <w:endnote w:type="continuationSeparator" w:id="0">
    <w:p w14:paraId="7D45A929" w14:textId="77777777" w:rsidR="00070BDC" w:rsidRDefault="00070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88E93" w14:textId="77777777" w:rsidR="005A51D9" w:rsidRPr="00E10565" w:rsidRDefault="00000000">
    <w:pPr>
      <w:pStyle w:val="Footer"/>
      <w:jc w:val="center"/>
      <w:rPr>
        <w:rFonts w:ascii="Times New Roman" w:hAnsi="Times New Roman"/>
        <w:sz w:val="20"/>
        <w:szCs w:val="20"/>
      </w:rPr>
    </w:pPr>
    <w:r w:rsidRPr="00E10565">
      <w:rPr>
        <w:rFonts w:ascii="Times New Roman" w:hAnsi="Times New Roman"/>
        <w:sz w:val="20"/>
        <w:szCs w:val="20"/>
      </w:rPr>
      <w:t xml:space="preserve">Strana </w:t>
    </w:r>
    <w:r w:rsidRPr="00E10565">
      <w:rPr>
        <w:rFonts w:ascii="Times New Roman" w:hAnsi="Times New Roman"/>
        <w:b/>
        <w:bCs/>
        <w:sz w:val="20"/>
        <w:szCs w:val="20"/>
      </w:rPr>
      <w:fldChar w:fldCharType="begin"/>
    </w:r>
    <w:r w:rsidRPr="00E10565">
      <w:rPr>
        <w:rFonts w:ascii="Times New Roman" w:hAnsi="Times New Roman"/>
        <w:b/>
        <w:bCs/>
        <w:sz w:val="20"/>
        <w:szCs w:val="20"/>
      </w:rPr>
      <w:instrText xml:space="preserve"> PAGE </w:instrText>
    </w:r>
    <w:r w:rsidRPr="00E10565">
      <w:rPr>
        <w:rFonts w:ascii="Times New Roman" w:hAnsi="Times New Roman"/>
        <w:b/>
        <w:bCs/>
        <w:sz w:val="20"/>
        <w:szCs w:val="20"/>
      </w:rPr>
      <w:fldChar w:fldCharType="separate"/>
    </w:r>
    <w:r w:rsidRPr="00E10565">
      <w:rPr>
        <w:rFonts w:ascii="Times New Roman" w:hAnsi="Times New Roman"/>
        <w:b/>
        <w:bCs/>
        <w:noProof/>
        <w:sz w:val="20"/>
        <w:szCs w:val="20"/>
      </w:rPr>
      <w:t>2</w:t>
    </w:r>
    <w:r w:rsidRPr="00E10565">
      <w:rPr>
        <w:rFonts w:ascii="Times New Roman" w:hAnsi="Times New Roman"/>
        <w:b/>
        <w:bCs/>
        <w:sz w:val="20"/>
        <w:szCs w:val="20"/>
      </w:rPr>
      <w:fldChar w:fldCharType="end"/>
    </w:r>
    <w:r w:rsidRPr="00E10565">
      <w:rPr>
        <w:rFonts w:ascii="Times New Roman" w:hAnsi="Times New Roman"/>
        <w:sz w:val="20"/>
        <w:szCs w:val="20"/>
      </w:rPr>
      <w:t xml:space="preserve"> od </w:t>
    </w:r>
    <w:r w:rsidRPr="00E10565">
      <w:rPr>
        <w:rFonts w:ascii="Times New Roman" w:hAnsi="Times New Roman"/>
        <w:b/>
        <w:bCs/>
        <w:sz w:val="20"/>
        <w:szCs w:val="20"/>
      </w:rPr>
      <w:fldChar w:fldCharType="begin"/>
    </w:r>
    <w:r w:rsidRPr="00E10565">
      <w:rPr>
        <w:rFonts w:ascii="Times New Roman" w:hAnsi="Times New Roman"/>
        <w:b/>
        <w:bCs/>
        <w:sz w:val="20"/>
        <w:szCs w:val="20"/>
      </w:rPr>
      <w:instrText xml:space="preserve"> NUMPAGES  </w:instrText>
    </w:r>
    <w:r w:rsidRPr="00E10565">
      <w:rPr>
        <w:rFonts w:ascii="Times New Roman" w:hAnsi="Times New Roman"/>
        <w:b/>
        <w:bCs/>
        <w:sz w:val="20"/>
        <w:szCs w:val="20"/>
      </w:rPr>
      <w:fldChar w:fldCharType="separate"/>
    </w:r>
    <w:r w:rsidRPr="00E10565">
      <w:rPr>
        <w:rFonts w:ascii="Times New Roman" w:hAnsi="Times New Roman"/>
        <w:b/>
        <w:bCs/>
        <w:noProof/>
        <w:sz w:val="20"/>
        <w:szCs w:val="20"/>
      </w:rPr>
      <w:t>2</w:t>
    </w:r>
    <w:r w:rsidRPr="00E10565">
      <w:rPr>
        <w:rFonts w:ascii="Times New Roman" w:hAnsi="Times New Roman"/>
        <w:b/>
        <w:bCs/>
        <w:sz w:val="20"/>
        <w:szCs w:val="20"/>
      </w:rPr>
      <w:fldChar w:fldCharType="end"/>
    </w:r>
  </w:p>
  <w:p w14:paraId="7782748A" w14:textId="77777777" w:rsidR="005A51D9" w:rsidRDefault="005A51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987CC" w14:textId="77777777" w:rsidR="00070BDC" w:rsidRDefault="00070BDC">
      <w:pPr>
        <w:spacing w:after="0" w:line="240" w:lineRule="auto"/>
      </w:pPr>
      <w:r>
        <w:separator/>
      </w:r>
    </w:p>
  </w:footnote>
  <w:footnote w:type="continuationSeparator" w:id="0">
    <w:p w14:paraId="44BEB446" w14:textId="77777777" w:rsidR="00070BDC" w:rsidRDefault="00070B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E76F9"/>
    <w:multiLevelType w:val="hybridMultilevel"/>
    <w:tmpl w:val="10BC74E4"/>
    <w:lvl w:ilvl="0" w:tplc="22C06A1C">
      <w:start w:val="3"/>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2E8271D3"/>
    <w:multiLevelType w:val="hybridMultilevel"/>
    <w:tmpl w:val="519AF9EE"/>
    <w:lvl w:ilvl="0" w:tplc="C272165E">
      <w:start w:val="2"/>
      <w:numFmt w:val="bullet"/>
      <w:lvlText w:val="-"/>
      <w:lvlJc w:val="left"/>
      <w:pPr>
        <w:ind w:left="720" w:hanging="360"/>
      </w:pPr>
      <w:rPr>
        <w:rFonts w:ascii="Times New Roman" w:eastAsia="Calibri"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4FA947FD"/>
    <w:multiLevelType w:val="hybridMultilevel"/>
    <w:tmpl w:val="01EC0E90"/>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5DC77276"/>
    <w:multiLevelType w:val="hybridMultilevel"/>
    <w:tmpl w:val="EFE015F6"/>
    <w:lvl w:ilvl="0" w:tplc="A972FF64">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581595073">
    <w:abstractNumId w:val="0"/>
  </w:num>
  <w:num w:numId="2" w16cid:durableId="1931112835">
    <w:abstractNumId w:val="1"/>
  </w:num>
  <w:num w:numId="3" w16cid:durableId="20712239">
    <w:abstractNumId w:val="2"/>
  </w:num>
  <w:num w:numId="4" w16cid:durableId="12907402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10AAB"/>
    <w:rsid w:val="00070BDC"/>
    <w:rsid w:val="00110AAB"/>
    <w:rsid w:val="00135986"/>
    <w:rsid w:val="00150D3C"/>
    <w:rsid w:val="002567D1"/>
    <w:rsid w:val="00512530"/>
    <w:rsid w:val="005A51D9"/>
    <w:rsid w:val="0089260E"/>
    <w:rsid w:val="00970257"/>
    <w:rsid w:val="00AB431C"/>
    <w:rsid w:val="00EB068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069C9"/>
  <w15:chartTrackingRefBased/>
  <w15:docId w15:val="{7F4686AB-EBB6-4AC9-BF9B-C9197B949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150D3C"/>
  </w:style>
  <w:style w:type="paragraph" w:styleId="ListParagraph">
    <w:name w:val="List Paragraph"/>
    <w:basedOn w:val="Normal"/>
    <w:uiPriority w:val="34"/>
    <w:qFormat/>
    <w:rsid w:val="00150D3C"/>
    <w:pPr>
      <w:ind w:left="720"/>
      <w:contextualSpacing/>
    </w:pPr>
    <w:rPr>
      <w:rFonts w:ascii="Calibri" w:eastAsia="Calibri" w:hAnsi="Calibri" w:cs="Times New Roman"/>
      <w:kern w:val="0"/>
      <w14:ligatures w14:val="none"/>
    </w:rPr>
  </w:style>
  <w:style w:type="paragraph" w:styleId="BalloonText">
    <w:name w:val="Balloon Text"/>
    <w:basedOn w:val="Normal"/>
    <w:link w:val="BalloonTextChar"/>
    <w:uiPriority w:val="99"/>
    <w:semiHidden/>
    <w:unhideWhenUsed/>
    <w:rsid w:val="00150D3C"/>
    <w:pPr>
      <w:spacing w:after="0" w:line="240" w:lineRule="auto"/>
    </w:pPr>
    <w:rPr>
      <w:rFonts w:ascii="Tahoma" w:eastAsia="Calibri" w:hAnsi="Tahoma" w:cs="Times New Roman"/>
      <w:kern w:val="0"/>
      <w:sz w:val="16"/>
      <w:szCs w:val="16"/>
      <w:lang w:val="x-none" w:eastAsia="x-none"/>
      <w14:ligatures w14:val="none"/>
    </w:rPr>
  </w:style>
  <w:style w:type="character" w:customStyle="1" w:styleId="BalloonTextChar">
    <w:name w:val="Balloon Text Char"/>
    <w:basedOn w:val="DefaultParagraphFont"/>
    <w:link w:val="BalloonText"/>
    <w:uiPriority w:val="99"/>
    <w:semiHidden/>
    <w:rsid w:val="00150D3C"/>
    <w:rPr>
      <w:rFonts w:ascii="Tahoma" w:eastAsia="Calibri" w:hAnsi="Tahoma" w:cs="Times New Roman"/>
      <w:kern w:val="0"/>
      <w:sz w:val="16"/>
      <w:szCs w:val="16"/>
      <w:lang w:val="x-none" w:eastAsia="x-none"/>
      <w14:ligatures w14:val="none"/>
    </w:rPr>
  </w:style>
  <w:style w:type="paragraph" w:styleId="Header">
    <w:name w:val="header"/>
    <w:basedOn w:val="Normal"/>
    <w:link w:val="HeaderChar"/>
    <w:uiPriority w:val="99"/>
    <w:unhideWhenUsed/>
    <w:rsid w:val="00150D3C"/>
    <w:pPr>
      <w:tabs>
        <w:tab w:val="center" w:pos="4536"/>
        <w:tab w:val="right" w:pos="9072"/>
      </w:tabs>
      <w:spacing w:after="0" w:line="240" w:lineRule="auto"/>
    </w:pPr>
    <w:rPr>
      <w:rFonts w:ascii="Calibri" w:eastAsia="Calibri" w:hAnsi="Calibri" w:cs="Times New Roman"/>
      <w:kern w:val="0"/>
      <w14:ligatures w14:val="none"/>
    </w:rPr>
  </w:style>
  <w:style w:type="character" w:customStyle="1" w:styleId="HeaderChar">
    <w:name w:val="Header Char"/>
    <w:basedOn w:val="DefaultParagraphFont"/>
    <w:link w:val="Header"/>
    <w:uiPriority w:val="99"/>
    <w:rsid w:val="00150D3C"/>
    <w:rPr>
      <w:rFonts w:ascii="Calibri" w:eastAsia="Calibri" w:hAnsi="Calibri" w:cs="Times New Roman"/>
      <w:kern w:val="0"/>
      <w14:ligatures w14:val="none"/>
    </w:rPr>
  </w:style>
  <w:style w:type="paragraph" w:styleId="Footer">
    <w:name w:val="footer"/>
    <w:basedOn w:val="Normal"/>
    <w:link w:val="FooterChar"/>
    <w:uiPriority w:val="99"/>
    <w:unhideWhenUsed/>
    <w:rsid w:val="00150D3C"/>
    <w:pPr>
      <w:tabs>
        <w:tab w:val="center" w:pos="4536"/>
        <w:tab w:val="right" w:pos="9072"/>
      </w:tabs>
      <w:spacing w:after="0" w:line="240" w:lineRule="auto"/>
    </w:pPr>
    <w:rPr>
      <w:rFonts w:ascii="Calibri" w:eastAsia="Calibri" w:hAnsi="Calibri" w:cs="Times New Roman"/>
      <w:kern w:val="0"/>
      <w14:ligatures w14:val="none"/>
    </w:rPr>
  </w:style>
  <w:style w:type="character" w:customStyle="1" w:styleId="FooterChar">
    <w:name w:val="Footer Char"/>
    <w:basedOn w:val="DefaultParagraphFont"/>
    <w:link w:val="Footer"/>
    <w:uiPriority w:val="99"/>
    <w:rsid w:val="00150D3C"/>
    <w:rPr>
      <w:rFonts w:ascii="Calibri" w:eastAsia="Calibri" w:hAnsi="Calibri" w:cs="Times New Roman"/>
      <w:kern w:val="0"/>
      <w14:ligatures w14:val="none"/>
    </w:rPr>
  </w:style>
  <w:style w:type="table" w:styleId="TableGrid">
    <w:name w:val="Table Grid"/>
    <w:basedOn w:val="TableNormal"/>
    <w:uiPriority w:val="59"/>
    <w:rsid w:val="00150D3C"/>
    <w:pPr>
      <w:spacing w:after="0" w:line="240" w:lineRule="auto"/>
    </w:pPr>
    <w:rPr>
      <w:rFonts w:ascii="Calibri" w:eastAsia="Calibri" w:hAnsi="Calibri" w:cs="Times New Roman"/>
      <w:kern w:val="0"/>
      <w:sz w:val="20"/>
      <w:szCs w:val="20"/>
      <w:lang w:eastAsia="hr-H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6107</Words>
  <Characters>34815</Characters>
  <Application>Microsoft Office Word</Application>
  <DocSecurity>0</DocSecurity>
  <Lines>290</Lines>
  <Paragraphs>81</Paragraphs>
  <ScaleCrop>false</ScaleCrop>
  <Company/>
  <LinksUpToDate>false</LinksUpToDate>
  <CharactersWithSpaces>40841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STANISLAV</dc:creator>
  <cp:keywords/>
  <dc:description/>
  <cp:lastModifiedBy>STANISLAV</cp:lastModifiedBy>
  <cp:revision>4</cp:revision>
  <dcterms:created xsi:type="dcterms:W3CDTF">2024-12-19T07:41:00Z</dcterms:created>
  <dcterms:modified xsi:type="dcterms:W3CDTF">2026-01-23T09:40:00Z</dcterms:modified>
</cp:coreProperties>
</file>