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676D7" w14:textId="0640D6E0" w:rsidR="00983C57" w:rsidRPr="00983C57" w:rsidRDefault="00983C57" w:rsidP="008A74C1">
      <w:pPr>
        <w:pStyle w:val="Bezproreda"/>
      </w:pPr>
      <w:r w:rsidRPr="00983C57">
        <w:t xml:space="preserve"> </w:t>
      </w:r>
      <w:r w:rsidR="008A74C1">
        <w:t xml:space="preserve">  </w:t>
      </w:r>
      <w:r w:rsidR="005E11E5">
        <w:t xml:space="preserve">       </w:t>
      </w:r>
      <w:r w:rsidR="008A74C1">
        <w:t xml:space="preserve">             </w:t>
      </w:r>
      <w:r w:rsidRPr="00983C57">
        <w:t xml:space="preserve"> </w:t>
      </w:r>
      <w:r w:rsidR="004710A4">
        <w:t xml:space="preserve"> </w:t>
      </w:r>
      <w:r w:rsidRPr="00983C57">
        <w:t xml:space="preserve">       </w:t>
      </w:r>
      <w:bookmarkStart w:id="0" w:name="_Hlk34651683"/>
      <w:r w:rsidRPr="00983C57">
        <w:rPr>
          <w:noProof/>
          <w:lang w:eastAsia="hr-HR"/>
        </w:rPr>
        <w:drawing>
          <wp:inline distT="0" distB="0" distL="0" distR="0" wp14:anchorId="0FD76257" wp14:editId="54E467A4">
            <wp:extent cx="600843" cy="762115"/>
            <wp:effectExtent l="0" t="0" r="8757" b="0"/>
            <wp:docPr id="1" name="grafik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0843" cy="762115"/>
                    </a:xfrm>
                    <a:prstGeom prst="rect">
                      <a:avLst/>
                    </a:prstGeom>
                    <a:solidFill>
                      <a:srgbClr val="FFFFFF"/>
                    </a:solidFill>
                    <a:ln>
                      <a:noFill/>
                      <a:prstDash/>
                    </a:ln>
                  </pic:spPr>
                </pic:pic>
              </a:graphicData>
            </a:graphic>
          </wp:inline>
        </w:drawing>
      </w:r>
      <w:r w:rsidRPr="00983C57">
        <w:tab/>
      </w:r>
      <w:r w:rsidRPr="00983C57">
        <w:tab/>
        <w:t xml:space="preserve">      </w:t>
      </w:r>
      <w:r w:rsidRPr="00983C57">
        <w:tab/>
        <w:t xml:space="preserve">                  </w:t>
      </w:r>
      <w:r w:rsidRPr="00983C57">
        <w:tab/>
      </w:r>
      <w:r w:rsidRPr="00983C57">
        <w:tab/>
      </w:r>
      <w:r w:rsidRPr="00983C57">
        <w:tab/>
      </w:r>
      <w:r w:rsidRPr="00983C57">
        <w:tab/>
      </w:r>
    </w:p>
    <w:p w14:paraId="70F9CC6D" w14:textId="77777777" w:rsidR="00983C57" w:rsidRPr="00983C57" w:rsidRDefault="00983C57" w:rsidP="008A74C1">
      <w:pPr>
        <w:pStyle w:val="Bezproreda"/>
      </w:pPr>
      <w:r w:rsidRPr="00983C57">
        <w:rPr>
          <w:noProof/>
          <w:lang w:eastAsia="hr-HR"/>
        </w:rPr>
        <w:drawing>
          <wp:anchor distT="0" distB="0" distL="114300" distR="114300" simplePos="0" relativeHeight="251659264" behindDoc="0" locked="0" layoutInCell="1" allowOverlap="1" wp14:anchorId="5968D5B8" wp14:editId="25DBD733">
            <wp:simplePos x="0" y="0"/>
            <wp:positionH relativeFrom="column">
              <wp:posOffset>-68762</wp:posOffset>
            </wp:positionH>
            <wp:positionV relativeFrom="paragraph">
              <wp:posOffset>151918</wp:posOffset>
            </wp:positionV>
            <wp:extent cx="535317" cy="697321"/>
            <wp:effectExtent l="0" t="0" r="0" b="7529"/>
            <wp:wrapSquare wrapText="bothSides"/>
            <wp:docPr id="2" name="grafik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5317" cy="697321"/>
                    </a:xfrm>
                    <a:prstGeom prst="rect">
                      <a:avLst/>
                    </a:prstGeom>
                    <a:solidFill>
                      <a:srgbClr val="FFFFFF"/>
                    </a:solidFill>
                    <a:ln>
                      <a:noFill/>
                      <a:prstDash/>
                    </a:ln>
                  </pic:spPr>
                </pic:pic>
              </a:graphicData>
            </a:graphic>
          </wp:anchor>
        </w:drawing>
      </w:r>
    </w:p>
    <w:p w14:paraId="3A2465E3" w14:textId="77777777" w:rsidR="00983C57" w:rsidRPr="00983C57" w:rsidRDefault="00983C57" w:rsidP="008A74C1">
      <w:pPr>
        <w:pStyle w:val="Bezproreda"/>
      </w:pPr>
      <w:r w:rsidRPr="00983C57">
        <w:t xml:space="preserve">  REPUBLIKA HRVATSKA</w:t>
      </w:r>
    </w:p>
    <w:p w14:paraId="21658BB6" w14:textId="77777777" w:rsidR="00983C57" w:rsidRPr="00983C57" w:rsidRDefault="00983C57" w:rsidP="008A74C1">
      <w:pPr>
        <w:pStyle w:val="Bezproreda"/>
      </w:pPr>
      <w:r w:rsidRPr="00983C57">
        <w:t>MEĐIMURSKA ŽUPANIJA</w:t>
      </w:r>
    </w:p>
    <w:p w14:paraId="4FAD7B37" w14:textId="77777777" w:rsidR="00983C57" w:rsidRPr="00983C57" w:rsidRDefault="00983C57" w:rsidP="008A74C1">
      <w:pPr>
        <w:pStyle w:val="Bezproreda"/>
      </w:pPr>
      <w:r w:rsidRPr="00983C57">
        <w:t xml:space="preserve">    </w:t>
      </w:r>
      <w:r w:rsidR="003A71B2">
        <w:t xml:space="preserve"> </w:t>
      </w:r>
      <w:r w:rsidRPr="00983C57">
        <w:t>OPĆINA ŠTRIGOVA</w:t>
      </w:r>
    </w:p>
    <w:p w14:paraId="4D5CCC5D" w14:textId="77777777" w:rsidR="00983C57" w:rsidRDefault="00983C57" w:rsidP="00983C57">
      <w:pPr>
        <w:rPr>
          <w:b/>
          <w:i/>
        </w:rPr>
      </w:pPr>
    </w:p>
    <w:p w14:paraId="7C18EE63" w14:textId="77777777" w:rsidR="005E11E5" w:rsidRPr="00983C57" w:rsidRDefault="005E11E5" w:rsidP="00983C57">
      <w:pPr>
        <w:rPr>
          <w:b/>
          <w:i/>
        </w:rPr>
      </w:pPr>
    </w:p>
    <w:p w14:paraId="637E4DAA" w14:textId="68DB786A" w:rsidR="00983C57" w:rsidRPr="005E11E5" w:rsidRDefault="00983C57" w:rsidP="005E11E5">
      <w:pPr>
        <w:jc w:val="center"/>
        <w:rPr>
          <w:b/>
          <w:i/>
        </w:rPr>
      </w:pPr>
      <w:r w:rsidRPr="00983C57">
        <w:rPr>
          <w:b/>
          <w:i/>
        </w:rPr>
        <w:t>OBRAZLOŽENJE UZ GODIŠNJI IZVJEŠTAJ O IZVRŠENJU PRORAČUNA</w:t>
      </w:r>
      <w:r w:rsidR="005E11E5">
        <w:rPr>
          <w:b/>
          <w:i/>
        </w:rPr>
        <w:t xml:space="preserve"> </w:t>
      </w:r>
      <w:r w:rsidRPr="00983C57">
        <w:rPr>
          <w:b/>
          <w:i/>
        </w:rPr>
        <w:t>OPĆINE ŠTRIGOVA ZA 20</w:t>
      </w:r>
      <w:r w:rsidR="00FE49EF">
        <w:rPr>
          <w:b/>
          <w:i/>
        </w:rPr>
        <w:t>20</w:t>
      </w:r>
      <w:r w:rsidRPr="00983C57">
        <w:rPr>
          <w:b/>
          <w:i/>
        </w:rPr>
        <w:t>. GODINU</w:t>
      </w:r>
    </w:p>
    <w:p w14:paraId="7F765CC7" w14:textId="77777777" w:rsidR="00983C57" w:rsidRPr="00983C57" w:rsidRDefault="00983C57" w:rsidP="00983C57"/>
    <w:p w14:paraId="7AD23F51" w14:textId="1025D585" w:rsidR="00983C57" w:rsidRPr="00983C57" w:rsidRDefault="00983C57" w:rsidP="00983C57">
      <w:r w:rsidRPr="00983C57">
        <w:tab/>
        <w:t>Sadržaj, donošenje i dostava godišnjeg izvještaja o izvršenju proračuna propisan je odredbama članaka 108 i 1</w:t>
      </w:r>
      <w:r w:rsidR="00BB705E">
        <w:t>10</w:t>
      </w:r>
      <w:r w:rsidRPr="00983C57">
        <w:t xml:space="preserve"> Zakona o proračunu (Narodne novine 87/08, 136/12 i 15/15) i Pravilnika o polugodišnjem i godišnjem izvještaju o izvršenju proračuna (Narodne novine 24/13, 102/17 i 01/20). Slijedom navedenog, </w:t>
      </w:r>
      <w:r w:rsidR="00D53D9E">
        <w:t>g</w:t>
      </w:r>
      <w:r w:rsidRPr="00983C57">
        <w:t>odišnji izvještaj treba sadržavati slijedeće:</w:t>
      </w:r>
    </w:p>
    <w:p w14:paraId="6ED3FE89" w14:textId="77777777" w:rsidR="00983C57" w:rsidRPr="00983C57" w:rsidRDefault="00983C57" w:rsidP="00983C57">
      <w:r w:rsidRPr="00983C57">
        <w:rPr>
          <w:b/>
        </w:rPr>
        <w:t>1.</w:t>
      </w:r>
      <w:r w:rsidRPr="00983C57">
        <w:t xml:space="preserve">  </w:t>
      </w:r>
      <w:r w:rsidRPr="00983C57">
        <w:rPr>
          <w:b/>
          <w:bCs/>
        </w:rPr>
        <w:t>Op</w:t>
      </w:r>
      <w:r w:rsidRPr="00983C57">
        <w:rPr>
          <w:b/>
        </w:rPr>
        <w:t>ći dio proračuna</w:t>
      </w:r>
      <w:r w:rsidRPr="00983C57">
        <w:t xml:space="preserve"> koji čini Račun prihoda i rashoda i Račun financiranja na razini odjeljka ekonomske klasifikacije, Račun prihoda i rashoda prema izvorima financiranja i Račun rashoda prema funkcijskoj klasifikaciji, </w:t>
      </w:r>
    </w:p>
    <w:p w14:paraId="55D8AE34" w14:textId="77777777" w:rsidR="00983C57" w:rsidRPr="00983C57" w:rsidRDefault="00983C57" w:rsidP="00983C57">
      <w:r w:rsidRPr="00983C57">
        <w:rPr>
          <w:b/>
        </w:rPr>
        <w:t>2.</w:t>
      </w:r>
      <w:r w:rsidRPr="00983C57">
        <w:t xml:space="preserve">  </w:t>
      </w:r>
      <w:r w:rsidRPr="00983C57">
        <w:rPr>
          <w:b/>
          <w:bCs/>
        </w:rPr>
        <w:t>Po</w:t>
      </w:r>
      <w:r w:rsidRPr="00983C57">
        <w:rPr>
          <w:b/>
        </w:rPr>
        <w:t>sebni dio proračuna</w:t>
      </w:r>
      <w:r w:rsidRPr="00983C57">
        <w:t xml:space="preserve"> po organizacijskoj i programskoj klasifikaciji na razini odjeljka ekonomske klasifikacije,</w:t>
      </w:r>
    </w:p>
    <w:p w14:paraId="749FD209" w14:textId="77777777" w:rsidR="00983C57" w:rsidRPr="00983C57" w:rsidRDefault="00983C57" w:rsidP="00983C57">
      <w:r w:rsidRPr="00983C57">
        <w:rPr>
          <w:b/>
        </w:rPr>
        <w:t xml:space="preserve">3.  </w:t>
      </w:r>
      <w:r w:rsidRPr="00983C57">
        <w:rPr>
          <w:b/>
          <w:bCs/>
        </w:rPr>
        <w:t>Izvještaj</w:t>
      </w:r>
      <w:r w:rsidRPr="00983C57">
        <w:rPr>
          <w:b/>
        </w:rPr>
        <w:t xml:space="preserve"> o zaduživanju na domaćem i stranom tržištu novca i kapitala,</w:t>
      </w:r>
    </w:p>
    <w:p w14:paraId="3249989C" w14:textId="77777777" w:rsidR="00983C57" w:rsidRPr="00983C57" w:rsidRDefault="00983C57" w:rsidP="00983C57">
      <w:r w:rsidRPr="00983C57">
        <w:rPr>
          <w:b/>
        </w:rPr>
        <w:t xml:space="preserve">4.  </w:t>
      </w:r>
      <w:r w:rsidRPr="00983C57">
        <w:rPr>
          <w:b/>
          <w:bCs/>
        </w:rPr>
        <w:t>Izvj</w:t>
      </w:r>
      <w:r w:rsidRPr="00983C57">
        <w:rPr>
          <w:b/>
        </w:rPr>
        <w:t>eštaj o korištenju proračunske zalihe,</w:t>
      </w:r>
    </w:p>
    <w:p w14:paraId="4C705D88" w14:textId="77777777" w:rsidR="00983C57" w:rsidRPr="00983C57" w:rsidRDefault="00983C57" w:rsidP="00983C57">
      <w:r w:rsidRPr="00983C57">
        <w:rPr>
          <w:b/>
        </w:rPr>
        <w:t xml:space="preserve">5. </w:t>
      </w:r>
      <w:r w:rsidRPr="00983C57">
        <w:rPr>
          <w:b/>
          <w:bCs/>
        </w:rPr>
        <w:t xml:space="preserve"> Iz</w:t>
      </w:r>
      <w:r w:rsidRPr="00983C57">
        <w:rPr>
          <w:b/>
        </w:rPr>
        <w:t>vještaj o danim jamstvima i izdacima po jamstvima,</w:t>
      </w:r>
    </w:p>
    <w:p w14:paraId="0DC1017A" w14:textId="77777777" w:rsidR="00983C57" w:rsidRPr="00983C57" w:rsidRDefault="00983C57" w:rsidP="00983C57">
      <w:r w:rsidRPr="00983C57">
        <w:rPr>
          <w:b/>
        </w:rPr>
        <w:t xml:space="preserve">6.  </w:t>
      </w:r>
      <w:bookmarkStart w:id="1" w:name="_Hlk509302700"/>
      <w:r w:rsidRPr="00983C57">
        <w:rPr>
          <w:b/>
          <w:bCs/>
        </w:rPr>
        <w:t>O</w:t>
      </w:r>
      <w:r w:rsidRPr="00983C57">
        <w:rPr>
          <w:b/>
        </w:rPr>
        <w:t>brazloženje ostvarenja prihoda i primitaka, rashoda i izdataka,</w:t>
      </w:r>
    </w:p>
    <w:bookmarkEnd w:id="1"/>
    <w:p w14:paraId="18571763" w14:textId="6CAA974B" w:rsidR="005E11E5" w:rsidRPr="00135149" w:rsidRDefault="00983C57" w:rsidP="00983C57">
      <w:pPr>
        <w:rPr>
          <w:b/>
          <w:bCs/>
        </w:rPr>
      </w:pPr>
      <w:r w:rsidRPr="00983C57">
        <w:rPr>
          <w:b/>
          <w:bCs/>
        </w:rPr>
        <w:t>7.  Izvještaj o provedbi plana razvojnih programa.</w:t>
      </w:r>
    </w:p>
    <w:p w14:paraId="1DBEFE7B" w14:textId="77777777" w:rsidR="00983C57" w:rsidRPr="00B27116" w:rsidRDefault="00983C57" w:rsidP="00983C57">
      <w:pPr>
        <w:rPr>
          <w:b/>
        </w:rPr>
      </w:pPr>
      <w:r w:rsidRPr="00983C57">
        <w:rPr>
          <w:b/>
        </w:rPr>
        <w:lastRenderedPageBreak/>
        <w:t>1. OPĆI DIO PRORAČUNA</w:t>
      </w:r>
    </w:p>
    <w:p w14:paraId="43357BCA" w14:textId="308261E5" w:rsidR="00983C57" w:rsidRPr="00983C57" w:rsidRDefault="00983C57" w:rsidP="00983C57">
      <w:r w:rsidRPr="00983C57">
        <w:t xml:space="preserve">U uvodnom dijelu općeg dijela vidljivo je da su u  izvještajnom razdoblju ostvareni  </w:t>
      </w:r>
      <w:r w:rsidR="008229C5">
        <w:t xml:space="preserve">ukupni </w:t>
      </w:r>
      <w:r w:rsidRPr="00983C57">
        <w:t>prihodi</w:t>
      </w:r>
      <w:r w:rsidR="008229C5">
        <w:t xml:space="preserve"> i primici u iznosu od</w:t>
      </w:r>
      <w:r w:rsidRPr="00983C57">
        <w:t xml:space="preserve"> </w:t>
      </w:r>
      <w:r w:rsidR="008229C5">
        <w:t>16</w:t>
      </w:r>
      <w:r w:rsidR="007411F5">
        <w:t>.</w:t>
      </w:r>
      <w:r w:rsidR="008229C5">
        <w:t>182</w:t>
      </w:r>
      <w:r w:rsidR="007411F5">
        <w:t>.</w:t>
      </w:r>
      <w:r w:rsidR="008229C5">
        <w:t>810</w:t>
      </w:r>
      <w:r w:rsidR="007411F5">
        <w:t>,28</w:t>
      </w:r>
      <w:r w:rsidRPr="00983C57">
        <w:t xml:space="preserve"> kn ili  </w:t>
      </w:r>
      <w:r w:rsidR="008229C5">
        <w:t>92,81</w:t>
      </w:r>
      <w:r w:rsidRPr="00983C57">
        <w:t xml:space="preserve"> % u odnosu na </w:t>
      </w:r>
      <w:r w:rsidR="008229C5">
        <w:t xml:space="preserve">godišnji </w:t>
      </w:r>
      <w:r w:rsidRPr="00983C57">
        <w:t xml:space="preserve">plan, a rashodi realizirani u iznosu od </w:t>
      </w:r>
      <w:r w:rsidR="008229C5">
        <w:t>17.761.392,57</w:t>
      </w:r>
      <w:r w:rsidRPr="00983C57">
        <w:t xml:space="preserve"> kn ili </w:t>
      </w:r>
      <w:r w:rsidR="008229C5">
        <w:t>97,23</w:t>
      </w:r>
      <w:r w:rsidRPr="00983C57">
        <w:t>% u odnosu na godišnji plan za 20</w:t>
      </w:r>
      <w:r w:rsidR="00017082">
        <w:t>20</w:t>
      </w:r>
      <w:r w:rsidRPr="00983C57">
        <w:t>. godinu. Godišnjim izvještajem o izvršenju proračuna za 201</w:t>
      </w:r>
      <w:r w:rsidR="00A30F8F">
        <w:t>9</w:t>
      </w:r>
      <w:r w:rsidRPr="00983C57">
        <w:t xml:space="preserve">. godinu ostvaren je višak u iznosu od </w:t>
      </w:r>
      <w:r w:rsidR="00A30F8F">
        <w:t>830.914,09 kn</w:t>
      </w:r>
      <w:r w:rsidRPr="00983C57">
        <w:t>, tako da ukupni rezultat na dan 3</w:t>
      </w:r>
      <w:r w:rsidR="008229C5">
        <w:t>1</w:t>
      </w:r>
      <w:r w:rsidRPr="00983C57">
        <w:t>.</w:t>
      </w:r>
      <w:r w:rsidR="008229C5">
        <w:t>12</w:t>
      </w:r>
      <w:r w:rsidRPr="00983C57">
        <w:t>.20</w:t>
      </w:r>
      <w:r w:rsidR="00A30F8F">
        <w:t>20</w:t>
      </w:r>
      <w:r w:rsidRPr="00983C57">
        <w:t xml:space="preserve">. godine iznosi </w:t>
      </w:r>
      <w:r w:rsidR="00A30F8F">
        <w:t xml:space="preserve"> </w:t>
      </w:r>
      <w:r w:rsidR="008229C5">
        <w:t>-747.668,20</w:t>
      </w:r>
      <w:r w:rsidRPr="00983C57">
        <w:t xml:space="preserve"> kn.</w:t>
      </w:r>
    </w:p>
    <w:p w14:paraId="35EB4324" w14:textId="77777777" w:rsidR="006B619C" w:rsidRDefault="00983C57" w:rsidP="00983C57">
      <w:r w:rsidRPr="00983C57">
        <w:tab/>
        <w:t>Sukladno gore navedenom Pravilniku Račun prihoda i rashoda sadrži prikaz ukupn</w:t>
      </w:r>
      <w:r w:rsidR="00017082">
        <w:t>o</w:t>
      </w:r>
      <w:r w:rsidRPr="00983C57">
        <w:t xml:space="preserve"> ostvarenih prihoda i izvršenih rashoda na razini razreda ekonomske klasifikacije. </w:t>
      </w:r>
    </w:p>
    <w:p w14:paraId="75DADCAE" w14:textId="031E212C" w:rsidR="00983C57" w:rsidRPr="00983C57" w:rsidRDefault="00983C57" w:rsidP="00983C57">
      <w:r w:rsidRPr="00983C57">
        <w:t>Račun prihoda i rashoda iskazuje se u slijedećim tablicama:</w:t>
      </w:r>
    </w:p>
    <w:p w14:paraId="6850F96B" w14:textId="77777777" w:rsidR="00983C57" w:rsidRPr="00983C57" w:rsidRDefault="00983C57" w:rsidP="00983C57">
      <w:pPr>
        <w:numPr>
          <w:ilvl w:val="0"/>
          <w:numId w:val="1"/>
        </w:numPr>
      </w:pPr>
      <w:r w:rsidRPr="00983C57">
        <w:t>Račun prihoda i rashoda prema ekonomskoj klasifikaciji,</w:t>
      </w:r>
    </w:p>
    <w:p w14:paraId="057D619B" w14:textId="77777777" w:rsidR="00983C57" w:rsidRPr="00983C57" w:rsidRDefault="00983C57" w:rsidP="00983C57">
      <w:pPr>
        <w:numPr>
          <w:ilvl w:val="0"/>
          <w:numId w:val="1"/>
        </w:numPr>
      </w:pPr>
      <w:r w:rsidRPr="00983C57">
        <w:t>Račun prihoda i rashoda prema izvorima financiranja,</w:t>
      </w:r>
    </w:p>
    <w:p w14:paraId="361621B8" w14:textId="741198D6" w:rsidR="00983C57" w:rsidRDefault="00A30F8F" w:rsidP="00983C57">
      <w:pPr>
        <w:numPr>
          <w:ilvl w:val="0"/>
          <w:numId w:val="1"/>
        </w:numPr>
      </w:pPr>
      <w:r>
        <w:t>Račun rashoda</w:t>
      </w:r>
      <w:r w:rsidR="00983C57" w:rsidRPr="00983C57">
        <w:t xml:space="preserve"> prema funkcijskoj klasifikaciji.   </w:t>
      </w:r>
    </w:p>
    <w:p w14:paraId="62214F1D" w14:textId="03BAC3E2" w:rsidR="006B619C" w:rsidRDefault="006B619C" w:rsidP="006B619C">
      <w:r>
        <w:t>Račun financiranja iskazuje se u slijedećim tablicama:</w:t>
      </w:r>
    </w:p>
    <w:p w14:paraId="1BA17160" w14:textId="77777777" w:rsidR="00135149" w:rsidRDefault="006B619C" w:rsidP="006B619C">
      <w:pPr>
        <w:pStyle w:val="Odlomakpopisa"/>
        <w:numPr>
          <w:ilvl w:val="0"/>
          <w:numId w:val="1"/>
        </w:numPr>
      </w:pPr>
      <w:r>
        <w:t xml:space="preserve">Račun financiranja </w:t>
      </w:r>
      <w:r w:rsidR="00135149">
        <w:t>prema ekonomskoj klasifikaciji,</w:t>
      </w:r>
    </w:p>
    <w:p w14:paraId="2EF97804" w14:textId="292A0879" w:rsidR="006B619C" w:rsidRDefault="00135149" w:rsidP="006B619C">
      <w:pPr>
        <w:pStyle w:val="Odlomakpopisa"/>
        <w:numPr>
          <w:ilvl w:val="0"/>
          <w:numId w:val="1"/>
        </w:numPr>
      </w:pPr>
      <w:r>
        <w:t>Račun financiranja prema izvorima financiranja.</w:t>
      </w:r>
      <w:r w:rsidR="006B619C">
        <w:t xml:space="preserve"> </w:t>
      </w:r>
    </w:p>
    <w:p w14:paraId="0A186258" w14:textId="77777777" w:rsidR="006B3354" w:rsidRDefault="006B3354" w:rsidP="00983C57">
      <w:pPr>
        <w:rPr>
          <w:b/>
        </w:rPr>
      </w:pPr>
    </w:p>
    <w:p w14:paraId="64817CEB" w14:textId="77777777" w:rsidR="00983C57" w:rsidRPr="00983C57" w:rsidRDefault="00983C57" w:rsidP="00983C57">
      <w:pPr>
        <w:rPr>
          <w:b/>
        </w:rPr>
      </w:pPr>
      <w:r w:rsidRPr="00983C57">
        <w:rPr>
          <w:b/>
        </w:rPr>
        <w:t>2. POSEBNI DIO PRORAČUNA</w:t>
      </w:r>
    </w:p>
    <w:p w14:paraId="56A230FD" w14:textId="77777777" w:rsidR="00983C57" w:rsidRPr="00983C57" w:rsidRDefault="00983C57" w:rsidP="00983C57">
      <w:r w:rsidRPr="00983C57">
        <w:t>Posebni dio proračuna prema Pravilniku o polugodišnjem i godišnjem izvještaju o izvršenju proračuna sadrži:</w:t>
      </w:r>
    </w:p>
    <w:p w14:paraId="273E5026" w14:textId="77777777" w:rsidR="00983C57" w:rsidRPr="00983C57" w:rsidRDefault="00983C57" w:rsidP="00983C57">
      <w:pPr>
        <w:numPr>
          <w:ilvl w:val="0"/>
          <w:numId w:val="2"/>
        </w:numPr>
      </w:pPr>
      <w:r w:rsidRPr="00983C57">
        <w:t xml:space="preserve">Izvršenje po organizacijskoj klasifikaciji, </w:t>
      </w:r>
    </w:p>
    <w:p w14:paraId="1C958D69" w14:textId="77777777" w:rsidR="00983C57" w:rsidRPr="00983C57" w:rsidRDefault="00983C57" w:rsidP="00983C57">
      <w:pPr>
        <w:numPr>
          <w:ilvl w:val="0"/>
          <w:numId w:val="2"/>
        </w:numPr>
      </w:pPr>
      <w:r w:rsidRPr="00983C57">
        <w:t>Izvršenje po programskoj klasifikaciji.</w:t>
      </w:r>
    </w:p>
    <w:p w14:paraId="305EB330" w14:textId="563E9C83" w:rsidR="00983C57" w:rsidRDefault="00983C57" w:rsidP="00983C57"/>
    <w:p w14:paraId="3B07307F" w14:textId="6E3766BA" w:rsidR="00135149" w:rsidRDefault="00135149" w:rsidP="00983C57"/>
    <w:p w14:paraId="5E6CDBCA" w14:textId="77777777" w:rsidR="00135149" w:rsidRPr="00983C57" w:rsidRDefault="00135149" w:rsidP="00983C57"/>
    <w:p w14:paraId="3C0CFB33" w14:textId="77777777" w:rsidR="00983C57" w:rsidRPr="00983C57" w:rsidRDefault="00983C57" w:rsidP="00983C57">
      <w:pPr>
        <w:rPr>
          <w:b/>
        </w:rPr>
      </w:pPr>
      <w:r w:rsidRPr="00983C57">
        <w:rPr>
          <w:b/>
        </w:rPr>
        <w:lastRenderedPageBreak/>
        <w:t>3. IZVJEŠTAJ O ZADUŽIVANJU NA DOMAĆEM I STRANOM TRŽIŠTU NOVCA I KAPITALA</w:t>
      </w:r>
    </w:p>
    <w:p w14:paraId="7B64CB1A" w14:textId="77777777" w:rsidR="007F5D23" w:rsidRDefault="007F5D23" w:rsidP="00983C57">
      <w:r>
        <w:t>Podatak o kratkoročnom kreditu Općine (datum realizacije kredita, razdoblje otplate i stanje na dan 31.12.2020. godine) vidljivi su u obrazloženju i tabelarnom prikazu kako slijedi.</w:t>
      </w:r>
    </w:p>
    <w:p w14:paraId="4C99C912" w14:textId="53A3B730" w:rsidR="007F5D23" w:rsidRDefault="007F5D23" w:rsidP="00983C57">
      <w:r>
        <w:t xml:space="preserve">Primici u računu financiranja odnose se na: </w:t>
      </w:r>
    </w:p>
    <w:p w14:paraId="3519B38A" w14:textId="4535D24C" w:rsidR="007F5D23" w:rsidRDefault="007F5D23" w:rsidP="009F14B9">
      <w:pPr>
        <w:pStyle w:val="Odlomakpopisa"/>
        <w:numPr>
          <w:ilvl w:val="0"/>
          <w:numId w:val="1"/>
        </w:numPr>
      </w:pPr>
      <w:r>
        <w:t>Kratkoročno zaduženje u iznosu od 3.600.000,00 kn temeljem Odluke Općinskog vijeća Općine Štrigova od 15. rujna 2020. godine. Kratkoročni kredit realiziran je kod Privredne banke d.d. Zagreb. Namjena navedenog kredita je isključivo premošćivanje jaza nastalog zbog različite dinamike priljeva sredstava i dospijeća obveza vezanih uz EU projekte.</w:t>
      </w:r>
      <w:r w:rsidR="00E3168D">
        <w:t xml:space="preserve"> </w:t>
      </w:r>
    </w:p>
    <w:p w14:paraId="3CD191A4" w14:textId="77777777" w:rsidR="00135149" w:rsidRDefault="00135149" w:rsidP="00135149">
      <w:pPr>
        <w:pStyle w:val="Odlomakpopisa"/>
      </w:pPr>
    </w:p>
    <w:tbl>
      <w:tblPr>
        <w:tblStyle w:val="Reetkatablice"/>
        <w:tblW w:w="0" w:type="auto"/>
        <w:tblInd w:w="720" w:type="dxa"/>
        <w:tblLook w:val="04A0" w:firstRow="1" w:lastRow="0" w:firstColumn="1" w:lastColumn="0" w:noHBand="0" w:noVBand="1"/>
      </w:tblPr>
      <w:tblGrid>
        <w:gridCol w:w="609"/>
        <w:gridCol w:w="2635"/>
        <w:gridCol w:w="2127"/>
        <w:gridCol w:w="1701"/>
        <w:gridCol w:w="1984"/>
        <w:gridCol w:w="1985"/>
        <w:gridCol w:w="1559"/>
      </w:tblGrid>
      <w:tr w:rsidR="007F5D23" w14:paraId="25FD2E62" w14:textId="77777777" w:rsidTr="00E3168D">
        <w:tc>
          <w:tcPr>
            <w:tcW w:w="609" w:type="dxa"/>
          </w:tcPr>
          <w:p w14:paraId="190A7175" w14:textId="684A85BB" w:rsidR="007F5D23" w:rsidRPr="00E3168D" w:rsidRDefault="007F5D23" w:rsidP="00E3168D">
            <w:pPr>
              <w:pStyle w:val="Odlomakpopisa"/>
              <w:ind w:left="0"/>
              <w:jc w:val="center"/>
              <w:rPr>
                <w:b/>
                <w:bCs/>
              </w:rPr>
            </w:pPr>
            <w:r w:rsidRPr="00E3168D">
              <w:rPr>
                <w:b/>
                <w:bCs/>
              </w:rPr>
              <w:t>Red. br.</w:t>
            </w:r>
          </w:p>
        </w:tc>
        <w:tc>
          <w:tcPr>
            <w:tcW w:w="2635" w:type="dxa"/>
          </w:tcPr>
          <w:p w14:paraId="40AF5378" w14:textId="76384BD7" w:rsidR="007F5D23" w:rsidRPr="00E3168D" w:rsidRDefault="007F5D23" w:rsidP="00E3168D">
            <w:pPr>
              <w:pStyle w:val="Odlomakpopisa"/>
              <w:ind w:left="0"/>
              <w:jc w:val="center"/>
              <w:rPr>
                <w:b/>
                <w:bCs/>
              </w:rPr>
            </w:pPr>
            <w:r w:rsidRPr="00E3168D">
              <w:rPr>
                <w:b/>
                <w:bCs/>
              </w:rPr>
              <w:t>Banka</w:t>
            </w:r>
          </w:p>
        </w:tc>
        <w:tc>
          <w:tcPr>
            <w:tcW w:w="2127" w:type="dxa"/>
          </w:tcPr>
          <w:p w14:paraId="212204C1" w14:textId="3DEF06A6" w:rsidR="007F5D23" w:rsidRPr="00E3168D" w:rsidRDefault="007F5D23" w:rsidP="00E3168D">
            <w:pPr>
              <w:pStyle w:val="Odlomakpopisa"/>
              <w:ind w:left="0"/>
              <w:jc w:val="center"/>
              <w:rPr>
                <w:b/>
                <w:bCs/>
              </w:rPr>
            </w:pPr>
            <w:r w:rsidRPr="00E3168D">
              <w:rPr>
                <w:b/>
                <w:bCs/>
              </w:rPr>
              <w:t>Iznos kredita u kunama</w:t>
            </w:r>
          </w:p>
        </w:tc>
        <w:tc>
          <w:tcPr>
            <w:tcW w:w="1701" w:type="dxa"/>
          </w:tcPr>
          <w:p w14:paraId="311D11A4" w14:textId="6262D9ED" w:rsidR="007F5D23" w:rsidRPr="00E3168D" w:rsidRDefault="007F5D23" w:rsidP="00E3168D">
            <w:pPr>
              <w:pStyle w:val="Odlomakpopisa"/>
              <w:ind w:left="0"/>
              <w:jc w:val="center"/>
              <w:rPr>
                <w:b/>
                <w:bCs/>
              </w:rPr>
            </w:pPr>
            <w:r w:rsidRPr="00E3168D">
              <w:rPr>
                <w:b/>
                <w:bCs/>
              </w:rPr>
              <w:t>Kredit realiziran</w:t>
            </w:r>
          </w:p>
        </w:tc>
        <w:tc>
          <w:tcPr>
            <w:tcW w:w="1984" w:type="dxa"/>
          </w:tcPr>
          <w:p w14:paraId="433A9CE4" w14:textId="0CC144E9" w:rsidR="007F5D23" w:rsidRPr="00E3168D" w:rsidRDefault="007F5D23" w:rsidP="00E3168D">
            <w:pPr>
              <w:pStyle w:val="Odlomakpopisa"/>
              <w:ind w:left="0"/>
              <w:jc w:val="center"/>
              <w:rPr>
                <w:b/>
                <w:bCs/>
              </w:rPr>
            </w:pPr>
            <w:r w:rsidRPr="00E3168D">
              <w:rPr>
                <w:b/>
                <w:bCs/>
              </w:rPr>
              <w:t>Završetak otplate</w:t>
            </w:r>
          </w:p>
        </w:tc>
        <w:tc>
          <w:tcPr>
            <w:tcW w:w="1985" w:type="dxa"/>
          </w:tcPr>
          <w:p w14:paraId="3AA1A847" w14:textId="7DED596B" w:rsidR="007F5D23" w:rsidRPr="00E3168D" w:rsidRDefault="007F5D23" w:rsidP="00E3168D">
            <w:pPr>
              <w:pStyle w:val="Odlomakpopisa"/>
              <w:ind w:left="0"/>
              <w:jc w:val="center"/>
              <w:rPr>
                <w:b/>
                <w:bCs/>
              </w:rPr>
            </w:pPr>
            <w:r w:rsidRPr="00E3168D">
              <w:rPr>
                <w:b/>
                <w:bCs/>
              </w:rPr>
              <w:t>Otplata glavnice u razdoblju od 01.01. – 31.12.2020.</w:t>
            </w:r>
          </w:p>
        </w:tc>
        <w:tc>
          <w:tcPr>
            <w:tcW w:w="1559" w:type="dxa"/>
          </w:tcPr>
          <w:p w14:paraId="66C17046" w14:textId="5BA79557" w:rsidR="007F5D23" w:rsidRPr="00E3168D" w:rsidRDefault="007F5D23" w:rsidP="00E3168D">
            <w:pPr>
              <w:pStyle w:val="Odlomakpopisa"/>
              <w:ind w:left="0"/>
              <w:jc w:val="center"/>
              <w:rPr>
                <w:b/>
                <w:bCs/>
              </w:rPr>
            </w:pPr>
            <w:r w:rsidRPr="00E3168D">
              <w:rPr>
                <w:b/>
                <w:bCs/>
              </w:rPr>
              <w:t>Stanje glavnice 31.12.2020.</w:t>
            </w:r>
          </w:p>
        </w:tc>
      </w:tr>
      <w:tr w:rsidR="007F5D23" w14:paraId="1664CE16" w14:textId="77777777" w:rsidTr="00E3168D">
        <w:tc>
          <w:tcPr>
            <w:tcW w:w="609" w:type="dxa"/>
          </w:tcPr>
          <w:p w14:paraId="63262B96" w14:textId="77777777" w:rsidR="00E3168D" w:rsidRDefault="00E3168D" w:rsidP="00E3168D">
            <w:pPr>
              <w:pStyle w:val="Odlomakpopisa"/>
              <w:ind w:left="0"/>
              <w:jc w:val="center"/>
            </w:pPr>
          </w:p>
          <w:p w14:paraId="7CE9303A" w14:textId="72EF5894" w:rsidR="007F5D23" w:rsidRDefault="007F5D23" w:rsidP="00E3168D">
            <w:pPr>
              <w:pStyle w:val="Odlomakpopisa"/>
              <w:ind w:left="0"/>
              <w:jc w:val="center"/>
            </w:pPr>
            <w:r>
              <w:t>1.</w:t>
            </w:r>
          </w:p>
        </w:tc>
        <w:tc>
          <w:tcPr>
            <w:tcW w:w="2635" w:type="dxa"/>
          </w:tcPr>
          <w:p w14:paraId="537F3A22" w14:textId="77777777" w:rsidR="00E3168D" w:rsidRDefault="00E3168D" w:rsidP="00E3168D">
            <w:pPr>
              <w:pStyle w:val="Odlomakpopisa"/>
              <w:ind w:left="0"/>
              <w:jc w:val="center"/>
            </w:pPr>
          </w:p>
          <w:p w14:paraId="18EC1DFA" w14:textId="4A630337" w:rsidR="007F5D23" w:rsidRDefault="007F5D23" w:rsidP="00E3168D">
            <w:pPr>
              <w:pStyle w:val="Odlomakpopisa"/>
              <w:ind w:left="0"/>
              <w:jc w:val="center"/>
            </w:pPr>
            <w:r>
              <w:t>Privredna banka d.d. Zagreb</w:t>
            </w:r>
          </w:p>
        </w:tc>
        <w:tc>
          <w:tcPr>
            <w:tcW w:w="2127" w:type="dxa"/>
          </w:tcPr>
          <w:p w14:paraId="5E77CF3F" w14:textId="77777777" w:rsidR="00E3168D" w:rsidRDefault="00E3168D" w:rsidP="00E3168D">
            <w:pPr>
              <w:pStyle w:val="Odlomakpopisa"/>
              <w:ind w:left="0"/>
              <w:jc w:val="center"/>
            </w:pPr>
          </w:p>
          <w:p w14:paraId="3546D1DE" w14:textId="52E60C6F" w:rsidR="007F5D23" w:rsidRDefault="007F5D23" w:rsidP="00E3168D">
            <w:pPr>
              <w:pStyle w:val="Odlomakpopisa"/>
              <w:ind w:left="0"/>
              <w:jc w:val="center"/>
            </w:pPr>
            <w:r>
              <w:t>3.600.000,00</w:t>
            </w:r>
          </w:p>
        </w:tc>
        <w:tc>
          <w:tcPr>
            <w:tcW w:w="1701" w:type="dxa"/>
          </w:tcPr>
          <w:p w14:paraId="531F0EDC" w14:textId="77777777" w:rsidR="00E3168D" w:rsidRDefault="00E3168D" w:rsidP="00E3168D">
            <w:pPr>
              <w:pStyle w:val="Odlomakpopisa"/>
              <w:ind w:left="0"/>
              <w:jc w:val="center"/>
            </w:pPr>
          </w:p>
          <w:p w14:paraId="78EE0783" w14:textId="35568452" w:rsidR="007F5D23" w:rsidRDefault="007F5D23" w:rsidP="00E3168D">
            <w:pPr>
              <w:pStyle w:val="Odlomakpopisa"/>
              <w:ind w:left="0"/>
              <w:jc w:val="center"/>
            </w:pPr>
            <w:r>
              <w:t>2020. g.</w:t>
            </w:r>
          </w:p>
        </w:tc>
        <w:tc>
          <w:tcPr>
            <w:tcW w:w="1984" w:type="dxa"/>
          </w:tcPr>
          <w:p w14:paraId="6DA09213" w14:textId="77777777" w:rsidR="00E3168D" w:rsidRDefault="00E3168D" w:rsidP="00E3168D">
            <w:pPr>
              <w:pStyle w:val="Odlomakpopisa"/>
              <w:ind w:left="0"/>
              <w:jc w:val="center"/>
            </w:pPr>
          </w:p>
          <w:p w14:paraId="5EA332EF" w14:textId="6989FC4A" w:rsidR="007F5D23" w:rsidRDefault="007F5D23" w:rsidP="00E3168D">
            <w:pPr>
              <w:pStyle w:val="Odlomakpopisa"/>
              <w:ind w:left="0"/>
              <w:jc w:val="center"/>
            </w:pPr>
            <w:r>
              <w:t>31.08.2021.</w:t>
            </w:r>
          </w:p>
        </w:tc>
        <w:tc>
          <w:tcPr>
            <w:tcW w:w="1985" w:type="dxa"/>
          </w:tcPr>
          <w:p w14:paraId="5455F20A" w14:textId="77777777" w:rsidR="00E3168D" w:rsidRDefault="00E3168D" w:rsidP="00E3168D">
            <w:pPr>
              <w:pStyle w:val="Odlomakpopisa"/>
              <w:ind w:left="0"/>
              <w:jc w:val="center"/>
            </w:pPr>
          </w:p>
          <w:p w14:paraId="35E5EEE4" w14:textId="4410D205" w:rsidR="007F5D23" w:rsidRDefault="007F5D23" w:rsidP="00E3168D">
            <w:pPr>
              <w:pStyle w:val="Odlomakpopisa"/>
              <w:ind w:left="0"/>
              <w:jc w:val="center"/>
            </w:pPr>
            <w:r>
              <w:t>0,00</w:t>
            </w:r>
          </w:p>
        </w:tc>
        <w:tc>
          <w:tcPr>
            <w:tcW w:w="1559" w:type="dxa"/>
          </w:tcPr>
          <w:p w14:paraId="4D7EBEC9" w14:textId="77777777" w:rsidR="00E3168D" w:rsidRDefault="00E3168D" w:rsidP="00E3168D">
            <w:pPr>
              <w:pStyle w:val="Odlomakpopisa"/>
              <w:ind w:left="0"/>
              <w:jc w:val="center"/>
            </w:pPr>
          </w:p>
          <w:p w14:paraId="510A622A" w14:textId="00335CE0" w:rsidR="007F5D23" w:rsidRDefault="007F5D23" w:rsidP="00E3168D">
            <w:pPr>
              <w:pStyle w:val="Odlomakpopisa"/>
              <w:ind w:left="0"/>
              <w:jc w:val="center"/>
            </w:pPr>
            <w:r>
              <w:t>3.600.000,00</w:t>
            </w:r>
          </w:p>
        </w:tc>
      </w:tr>
      <w:tr w:rsidR="007F5D23" w14:paraId="03E892B7" w14:textId="77777777" w:rsidTr="00E3168D">
        <w:tc>
          <w:tcPr>
            <w:tcW w:w="609" w:type="dxa"/>
          </w:tcPr>
          <w:p w14:paraId="3442D9E4" w14:textId="77777777" w:rsidR="007F5D23" w:rsidRDefault="007F5D23" w:rsidP="00E3168D">
            <w:pPr>
              <w:pStyle w:val="Odlomakpopisa"/>
              <w:ind w:left="0"/>
              <w:jc w:val="center"/>
            </w:pPr>
          </w:p>
        </w:tc>
        <w:tc>
          <w:tcPr>
            <w:tcW w:w="2635" w:type="dxa"/>
          </w:tcPr>
          <w:p w14:paraId="0AAD5817" w14:textId="77777777" w:rsidR="00E3168D" w:rsidRDefault="00E3168D" w:rsidP="00E3168D">
            <w:pPr>
              <w:pStyle w:val="Odlomakpopisa"/>
              <w:ind w:left="0"/>
              <w:jc w:val="center"/>
            </w:pPr>
          </w:p>
          <w:p w14:paraId="03ADC6A4" w14:textId="126A14D1" w:rsidR="007F5D23" w:rsidRDefault="007F5D23" w:rsidP="00E3168D">
            <w:pPr>
              <w:pStyle w:val="Odlomakpopisa"/>
              <w:ind w:left="0"/>
              <w:jc w:val="center"/>
            </w:pPr>
            <w:r>
              <w:t>Ukupno</w:t>
            </w:r>
          </w:p>
        </w:tc>
        <w:tc>
          <w:tcPr>
            <w:tcW w:w="2127" w:type="dxa"/>
          </w:tcPr>
          <w:p w14:paraId="5BD64C50" w14:textId="77777777" w:rsidR="00E3168D" w:rsidRDefault="00E3168D" w:rsidP="00E3168D">
            <w:pPr>
              <w:pStyle w:val="Odlomakpopisa"/>
              <w:ind w:left="0"/>
              <w:jc w:val="center"/>
            </w:pPr>
          </w:p>
          <w:p w14:paraId="3CAA27A4" w14:textId="37192CBE" w:rsidR="007F5D23" w:rsidRDefault="007F5D23" w:rsidP="00E3168D">
            <w:pPr>
              <w:pStyle w:val="Odlomakpopisa"/>
              <w:ind w:left="0"/>
              <w:jc w:val="center"/>
            </w:pPr>
            <w:r>
              <w:t>3.600.000,00</w:t>
            </w:r>
          </w:p>
        </w:tc>
        <w:tc>
          <w:tcPr>
            <w:tcW w:w="1701" w:type="dxa"/>
          </w:tcPr>
          <w:p w14:paraId="2BDA911D" w14:textId="77777777" w:rsidR="00E3168D" w:rsidRDefault="00E3168D" w:rsidP="00E3168D">
            <w:pPr>
              <w:pStyle w:val="Odlomakpopisa"/>
              <w:ind w:left="0"/>
              <w:jc w:val="center"/>
            </w:pPr>
          </w:p>
          <w:p w14:paraId="66BFA2E8" w14:textId="473A8A5B" w:rsidR="007F5D23" w:rsidRDefault="007F5D23" w:rsidP="00E3168D">
            <w:pPr>
              <w:pStyle w:val="Odlomakpopisa"/>
              <w:ind w:left="0"/>
              <w:jc w:val="center"/>
            </w:pPr>
            <w:r>
              <w:t>-</w:t>
            </w:r>
          </w:p>
        </w:tc>
        <w:tc>
          <w:tcPr>
            <w:tcW w:w="1984" w:type="dxa"/>
          </w:tcPr>
          <w:p w14:paraId="74C90193" w14:textId="77777777" w:rsidR="00E3168D" w:rsidRDefault="00E3168D" w:rsidP="00E3168D">
            <w:pPr>
              <w:pStyle w:val="Odlomakpopisa"/>
              <w:ind w:left="0"/>
              <w:jc w:val="center"/>
            </w:pPr>
          </w:p>
          <w:p w14:paraId="60D98070" w14:textId="7AFDC705" w:rsidR="007F5D23" w:rsidRDefault="00E3168D" w:rsidP="00E3168D">
            <w:pPr>
              <w:pStyle w:val="Odlomakpopisa"/>
              <w:ind w:left="0"/>
              <w:jc w:val="center"/>
            </w:pPr>
            <w:r>
              <w:t>-</w:t>
            </w:r>
          </w:p>
        </w:tc>
        <w:tc>
          <w:tcPr>
            <w:tcW w:w="1985" w:type="dxa"/>
          </w:tcPr>
          <w:p w14:paraId="7FE6A685" w14:textId="77777777" w:rsidR="00E3168D" w:rsidRDefault="00E3168D" w:rsidP="00E3168D">
            <w:pPr>
              <w:pStyle w:val="Odlomakpopisa"/>
              <w:ind w:left="0"/>
              <w:jc w:val="center"/>
            </w:pPr>
          </w:p>
          <w:p w14:paraId="13212095" w14:textId="5E4E60DB" w:rsidR="007F5D23" w:rsidRDefault="00E3168D" w:rsidP="00E3168D">
            <w:pPr>
              <w:pStyle w:val="Odlomakpopisa"/>
              <w:ind w:left="0"/>
              <w:jc w:val="center"/>
            </w:pPr>
            <w:r>
              <w:t>0,00</w:t>
            </w:r>
          </w:p>
        </w:tc>
        <w:tc>
          <w:tcPr>
            <w:tcW w:w="1559" w:type="dxa"/>
          </w:tcPr>
          <w:p w14:paraId="656E0A61" w14:textId="77777777" w:rsidR="00E3168D" w:rsidRDefault="00E3168D" w:rsidP="00E3168D">
            <w:pPr>
              <w:pStyle w:val="Odlomakpopisa"/>
              <w:ind w:left="0"/>
              <w:jc w:val="center"/>
            </w:pPr>
          </w:p>
          <w:p w14:paraId="78EBAA13" w14:textId="4E8F2AE9" w:rsidR="007F5D23" w:rsidRDefault="00E3168D" w:rsidP="00E3168D">
            <w:pPr>
              <w:pStyle w:val="Odlomakpopisa"/>
              <w:ind w:left="0"/>
              <w:jc w:val="center"/>
            </w:pPr>
            <w:r>
              <w:t>3.600.000,00</w:t>
            </w:r>
          </w:p>
        </w:tc>
      </w:tr>
    </w:tbl>
    <w:p w14:paraId="11A99CB8" w14:textId="198072A5" w:rsidR="007F5D23" w:rsidRDefault="007F5D23" w:rsidP="007F5D23">
      <w:pPr>
        <w:pStyle w:val="Odlomakpopisa"/>
      </w:pPr>
      <w:r>
        <w:t xml:space="preserve">   </w:t>
      </w:r>
    </w:p>
    <w:p w14:paraId="6FBAE128" w14:textId="77777777" w:rsidR="009F14B9" w:rsidRDefault="009F14B9" w:rsidP="007F5D23">
      <w:pPr>
        <w:pStyle w:val="Odlomakpopisa"/>
      </w:pPr>
    </w:p>
    <w:p w14:paraId="590DA74C" w14:textId="4830E889" w:rsidR="00983C57" w:rsidRPr="00983C57" w:rsidRDefault="00E4662B" w:rsidP="00E3168D">
      <w:pPr>
        <w:pStyle w:val="Odlomakpopisa"/>
        <w:numPr>
          <w:ilvl w:val="0"/>
          <w:numId w:val="1"/>
        </w:numPr>
      </w:pPr>
      <w:r>
        <w:t xml:space="preserve">Općina Štrigova </w:t>
      </w:r>
      <w:r w:rsidR="00E3168D">
        <w:t xml:space="preserve">je u 2020. godini </w:t>
      </w:r>
      <w:r>
        <w:t xml:space="preserve">koristila prekoračenje po poslovnom računu u iznosu od 54.498,51 kn.  </w:t>
      </w:r>
    </w:p>
    <w:p w14:paraId="74DCF6B9" w14:textId="77777777" w:rsidR="002F37B4" w:rsidRDefault="002F37B4" w:rsidP="00983C57">
      <w:pPr>
        <w:rPr>
          <w:b/>
        </w:rPr>
      </w:pPr>
    </w:p>
    <w:p w14:paraId="256A9089" w14:textId="16B9E6EE" w:rsidR="00983C57" w:rsidRPr="00B27116" w:rsidRDefault="00983C57" w:rsidP="00983C57">
      <w:pPr>
        <w:rPr>
          <w:b/>
        </w:rPr>
      </w:pPr>
      <w:r w:rsidRPr="00983C57">
        <w:rPr>
          <w:b/>
        </w:rPr>
        <w:t>4. IZVJEŠTAJ O KORIŠTENJU PRORAČUNSKE ZALIHE</w:t>
      </w:r>
    </w:p>
    <w:p w14:paraId="671B858D" w14:textId="71385C6B" w:rsidR="006B3354" w:rsidRDefault="00983C57" w:rsidP="00983C57">
      <w:r w:rsidRPr="00983C57">
        <w:t>Tijekom izvještajnog razdoblja Općina nije koristila proračunsku zalihu.</w:t>
      </w:r>
    </w:p>
    <w:p w14:paraId="502874AC" w14:textId="77777777" w:rsidR="009F14B9" w:rsidRDefault="009F14B9" w:rsidP="00983C57">
      <w:pPr>
        <w:rPr>
          <w:b/>
        </w:rPr>
      </w:pPr>
    </w:p>
    <w:p w14:paraId="25DF519C" w14:textId="6F5CA4BA" w:rsidR="00983C57" w:rsidRPr="00983C57" w:rsidRDefault="00983C57" w:rsidP="00983C57">
      <w:pPr>
        <w:rPr>
          <w:b/>
        </w:rPr>
      </w:pPr>
      <w:r w:rsidRPr="00983C57">
        <w:rPr>
          <w:b/>
        </w:rPr>
        <w:t>5. IZVJEŠTAJ O DANIM JAMSTVIMA I IZDACIMA PO JAMSTVIMA</w:t>
      </w:r>
    </w:p>
    <w:p w14:paraId="034A89EB" w14:textId="23D18104" w:rsidR="00983C57" w:rsidRDefault="00983C57" w:rsidP="00983C57">
      <w:r w:rsidRPr="00983C57">
        <w:t xml:space="preserve">Stanje obveza po danim </w:t>
      </w:r>
      <w:r w:rsidR="00034951">
        <w:t>jamstvima</w:t>
      </w:r>
      <w:r w:rsidRPr="00983C57">
        <w:t xml:space="preserve"> iskazanim u vanbilančnoj evidenciji na početku proračunske godine, tj. na dan 01.01.20</w:t>
      </w:r>
      <w:r w:rsidR="00034951">
        <w:t>20</w:t>
      </w:r>
      <w:r w:rsidRPr="00983C57">
        <w:t>. iznosilo je  2.</w:t>
      </w:r>
      <w:r w:rsidR="00671DA0">
        <w:t>6</w:t>
      </w:r>
      <w:r w:rsidRPr="00983C57">
        <w:t xml:space="preserve">10.937,50 kn, a na kraju </w:t>
      </w:r>
      <w:r w:rsidR="001B486C">
        <w:t>izvještajnog razdoblja</w:t>
      </w:r>
      <w:r w:rsidRPr="00983C57">
        <w:t xml:space="preserve">, tj. </w:t>
      </w:r>
      <w:r w:rsidR="001B486C">
        <w:t>na dan 3</w:t>
      </w:r>
      <w:r w:rsidR="00E51A37">
        <w:t>1</w:t>
      </w:r>
      <w:r w:rsidRPr="00983C57">
        <w:t>.</w:t>
      </w:r>
      <w:r w:rsidR="00E51A37">
        <w:t>12</w:t>
      </w:r>
      <w:r w:rsidRPr="00983C57">
        <w:t>.20</w:t>
      </w:r>
      <w:r w:rsidR="001B486C">
        <w:t>20</w:t>
      </w:r>
      <w:r w:rsidRPr="00983C57">
        <w:t>. iznos</w:t>
      </w:r>
      <w:r w:rsidR="001B486C">
        <w:t>ilo je</w:t>
      </w:r>
      <w:r w:rsidR="00A80A79">
        <w:t xml:space="preserve"> 7.610.937,50</w:t>
      </w:r>
      <w:r w:rsidRPr="00983C57">
        <w:t xml:space="preserve">  kn.</w:t>
      </w:r>
    </w:p>
    <w:p w14:paraId="1834E385" w14:textId="4150B84D" w:rsidR="001B486C" w:rsidRDefault="00017082" w:rsidP="00983C57">
      <w:r>
        <w:lastRenderedPageBreak/>
        <w:t>Pregled danih jamstava:</w:t>
      </w:r>
    </w:p>
    <w:p w14:paraId="74FC0041" w14:textId="77777777" w:rsidR="00E51A37" w:rsidRPr="009F14B9" w:rsidRDefault="00E51A37" w:rsidP="00E51A3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tbl>
      <w:tblPr>
        <w:tblW w:w="10869" w:type="dxa"/>
        <w:tblInd w:w="-289" w:type="dxa"/>
        <w:tblCellMar>
          <w:left w:w="10" w:type="dxa"/>
          <w:right w:w="10" w:type="dxa"/>
        </w:tblCellMar>
        <w:tblLook w:val="04A0" w:firstRow="1" w:lastRow="0" w:firstColumn="1" w:lastColumn="0" w:noHBand="0" w:noVBand="1"/>
      </w:tblPr>
      <w:tblGrid>
        <w:gridCol w:w="662"/>
        <w:gridCol w:w="1685"/>
        <w:gridCol w:w="3740"/>
        <w:gridCol w:w="1552"/>
        <w:gridCol w:w="1501"/>
        <w:gridCol w:w="1729"/>
      </w:tblGrid>
      <w:tr w:rsidR="00135149" w:rsidRPr="00E51A37" w14:paraId="1862D685" w14:textId="77777777" w:rsidTr="00135149">
        <w:trPr>
          <w:trHeight w:val="1084"/>
        </w:trPr>
        <w:tc>
          <w:tcPr>
            <w:tcW w:w="6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10317A9" w14:textId="77777777" w:rsidR="00135149"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02A2BF9E" w14:textId="7227EEDA"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Red. broj</w:t>
            </w:r>
          </w:p>
        </w:tc>
        <w:tc>
          <w:tcPr>
            <w:tcW w:w="17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C5494D" w14:textId="77777777" w:rsidR="00135149"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389DC992" w14:textId="596C033E"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Broj</w:t>
            </w:r>
          </w:p>
        </w:tc>
        <w:tc>
          <w:tcPr>
            <w:tcW w:w="38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4082A27" w14:textId="77777777" w:rsidR="00135149"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184AB039" w14:textId="08AD865C"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 xml:space="preserve">Primatelj jamstva </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5226A8D" w14:textId="77777777" w:rsidR="00135149"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04573E72" w14:textId="31A514F9"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Datum izdavanja</w:t>
            </w:r>
          </w:p>
        </w:tc>
        <w:tc>
          <w:tcPr>
            <w:tcW w:w="13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C663F4A" w14:textId="77777777" w:rsidR="00135149"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220356AF" w14:textId="343DA81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Iznos u kn</w:t>
            </w:r>
          </w:p>
        </w:tc>
        <w:tc>
          <w:tcPr>
            <w:tcW w:w="17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73016C2" w14:textId="77777777" w:rsidR="00135149"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7521450C" w14:textId="2C4466FF"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Osnova izdavanja</w:t>
            </w:r>
          </w:p>
        </w:tc>
      </w:tr>
      <w:tr w:rsidR="00135149" w:rsidRPr="00E51A37" w14:paraId="78C9D518"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7B38"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w:t>
            </w:r>
          </w:p>
          <w:p w14:paraId="199FD11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2325063F"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5CC7"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0V-4129/17</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197C"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Međimurske vode d.o.o. Čakovec</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75FB2"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02.05.2017.</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0B9A"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25.500,00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E7E9"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Sporazumu</w:t>
            </w:r>
          </w:p>
        </w:tc>
      </w:tr>
      <w:tr w:rsidR="00135149" w:rsidRPr="00E51A37" w14:paraId="3832A168" w14:textId="77777777" w:rsidTr="00135149">
        <w:trPr>
          <w:trHeight w:val="682"/>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F8DF"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2.</w:t>
            </w:r>
          </w:p>
          <w:p w14:paraId="2A58664B"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1C5918A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6422"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OV-6084/2017</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3F4B"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RH, Ministarstvo regionalnoga razvoja i fondova EU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235E"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29.06.2017.</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C88F"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500.000,00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9CFB7"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tc>
      </w:tr>
      <w:tr w:rsidR="00135149" w:rsidRPr="00E51A37" w14:paraId="2DE45FA8" w14:textId="77777777" w:rsidTr="00135149">
        <w:trPr>
          <w:trHeight w:val="692"/>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EB6D"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3.</w:t>
            </w:r>
          </w:p>
          <w:p w14:paraId="4C626381"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75901A7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40F7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OV-7717/17</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FF9B"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INA d.d. Zagreb</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799B3"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07.08.2017.</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514E"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B699" w14:textId="77777777" w:rsid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p w14:paraId="77EBD8AD" w14:textId="646690C5" w:rsidR="00135149" w:rsidRPr="00E51A37"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r>
      <w:tr w:rsidR="00135149" w:rsidRPr="00E51A37" w14:paraId="1307AF2B"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7EC8"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94D3"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OV-9966/2017</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382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RH, Ministarstvo regionalnoga razvoja i fondova EU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C6F3"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13.10.2017.</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1425"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500.000,00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93E2" w14:textId="77777777" w:rsid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p w14:paraId="3F8CAE4E" w14:textId="710F875B" w:rsidR="00135149" w:rsidRPr="00E51A37"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r>
      <w:tr w:rsidR="00135149" w:rsidRPr="00E51A37" w14:paraId="0480A80F" w14:textId="77777777" w:rsidTr="00135149">
        <w:trPr>
          <w:trHeight w:val="614"/>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CD61"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5.</w:t>
            </w:r>
          </w:p>
          <w:p w14:paraId="79EEC40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57E30673"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55C0"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OV-1481/2018</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6378" w14:textId="146AECBE"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Međimurske vode d.o.o.</w:t>
            </w:r>
            <w:r>
              <w:rPr>
                <w:rFonts w:ascii="Calibri" w:eastAsia="SimSun" w:hAnsi="Calibri" w:cs="Calibri"/>
                <w:b/>
                <w:bCs/>
                <w:kern w:val="3"/>
                <w:sz w:val="24"/>
                <w:szCs w:val="24"/>
                <w:lang w:eastAsia="zh-CN" w:bidi="hi-IN"/>
              </w:rPr>
              <w:t xml:space="preserve"> </w:t>
            </w:r>
            <w:r w:rsidRPr="00E51A37">
              <w:rPr>
                <w:rFonts w:ascii="Calibri" w:eastAsia="SimSun" w:hAnsi="Calibri" w:cs="Calibri"/>
                <w:b/>
                <w:bCs/>
                <w:kern w:val="3"/>
                <w:sz w:val="24"/>
                <w:szCs w:val="24"/>
                <w:lang w:eastAsia="zh-CN" w:bidi="hi-IN"/>
              </w:rPr>
              <w:t>Čakovec</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CEC2"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28.02.2018.</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ABFD"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75.437,50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0D5A2"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Sporazumu</w:t>
            </w:r>
          </w:p>
        </w:tc>
      </w:tr>
      <w:tr w:rsidR="00135149" w:rsidRPr="00E51A37" w14:paraId="28F45C0B"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F2D5"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6.</w:t>
            </w:r>
          </w:p>
          <w:p w14:paraId="035FB5BE"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BDDC5"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OV-5682/2018</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7454"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RH, Ministarstvo regionalnoga razvoja i fondova EU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6A955"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29.06.2018.</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1498"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500.000,00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AD79" w14:textId="77777777" w:rsid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p w14:paraId="2C71E895" w14:textId="798918F7" w:rsidR="00135149" w:rsidRPr="00E51A37"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r>
      <w:tr w:rsidR="00135149" w:rsidRPr="00E51A37" w14:paraId="6735AB5B"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E983"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266C"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OV-5849/2018</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0E34A"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RH, Ministarstvo regionalnoga razvoja i fondova EU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507E"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05.07.2018.</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DDF9"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500.000,00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F5153" w14:textId="77777777" w:rsid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p w14:paraId="5B585805" w14:textId="0BE24BB7" w:rsidR="00135149" w:rsidRPr="00E51A37"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r>
      <w:tr w:rsidR="00135149" w:rsidRPr="00E51A37" w14:paraId="55792AC6"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9F59"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bookmarkStart w:id="2" w:name="_Hlk64261875"/>
            <w:r w:rsidRPr="00E51A37">
              <w:rPr>
                <w:rFonts w:ascii="Calibri" w:eastAsia="SimSun" w:hAnsi="Calibri" w:cs="Calibri"/>
                <w:b/>
                <w:bCs/>
                <w:kern w:val="3"/>
                <w:sz w:val="24"/>
                <w:szCs w:val="24"/>
                <w:lang w:eastAsia="zh-CN" w:bidi="hi-IN"/>
              </w:rPr>
              <w:t>8.</w:t>
            </w:r>
          </w:p>
          <w:p w14:paraId="201CD248"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0CBBC96F"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606C"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OV-5724/2019</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D271"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RH, Ministarstvo regionalnoga razvoja i fondova EU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36A2"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27.06.2019.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8A8D0"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500.000,00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03BD"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tc>
      </w:tr>
      <w:bookmarkEnd w:id="2"/>
      <w:tr w:rsidR="00135149" w:rsidRPr="00E51A37" w14:paraId="37987508"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C1DA"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lastRenderedPageBreak/>
              <w:t>9.</w:t>
            </w:r>
          </w:p>
          <w:p w14:paraId="2E9B8C75"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20682A31"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4A6E"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OV-7615/2020</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3362"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 xml:space="preserve">Privredna banka Zagreb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ECC6"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17.09.2020.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4E48"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3.600.000,00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73B4" w14:textId="77777777" w:rsid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p w14:paraId="1001FECB" w14:textId="5D4E911A" w:rsidR="00135149" w:rsidRPr="00E51A37" w:rsidRDefault="00135149"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r>
      <w:tr w:rsidR="00135149" w:rsidRPr="00E51A37" w14:paraId="52FE21D2" w14:textId="77777777" w:rsidTr="00135149">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9217"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10.</w:t>
            </w:r>
          </w:p>
          <w:p w14:paraId="05C76290"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p w14:paraId="4D1CD87F"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6417"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OV-7618/2020</w:t>
            </w: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AC09"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Privredna banka Zagreb</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9B67"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17.09.2020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898DC" w14:textId="77777777" w:rsidR="00E51A37" w:rsidRPr="00E51A37" w:rsidRDefault="00E51A37" w:rsidP="00A80A79">
            <w:pPr>
              <w:widowControl w:val="0"/>
              <w:suppressAutoHyphens/>
              <w:autoSpaceDN w:val="0"/>
              <w:spacing w:after="0" w:line="240" w:lineRule="auto"/>
              <w:jc w:val="right"/>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1.400.000,00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CEC9E" w14:textId="77777777" w:rsidR="00E51A37" w:rsidRPr="00E51A37" w:rsidRDefault="00E51A37" w:rsidP="00E51A37">
            <w:pPr>
              <w:widowControl w:val="0"/>
              <w:suppressAutoHyphens/>
              <w:autoSpaceDN w:val="0"/>
              <w:spacing w:after="0" w:line="240" w:lineRule="auto"/>
              <w:textAlignment w:val="baseline"/>
              <w:rPr>
                <w:rFonts w:ascii="Calibri" w:eastAsia="SimSun" w:hAnsi="Calibri" w:cs="Calibri"/>
                <w:b/>
                <w:bCs/>
                <w:kern w:val="3"/>
                <w:sz w:val="24"/>
                <w:szCs w:val="24"/>
                <w:lang w:eastAsia="zh-CN" w:bidi="hi-IN"/>
              </w:rPr>
            </w:pPr>
            <w:r w:rsidRPr="00E51A37">
              <w:rPr>
                <w:rFonts w:ascii="Calibri" w:eastAsia="SimSun" w:hAnsi="Calibri" w:cs="Calibri"/>
                <w:b/>
                <w:bCs/>
                <w:kern w:val="3"/>
                <w:sz w:val="24"/>
                <w:szCs w:val="24"/>
                <w:lang w:eastAsia="zh-CN" w:bidi="hi-IN"/>
              </w:rPr>
              <w:t>Jamstvo po Ugovoru</w:t>
            </w:r>
          </w:p>
        </w:tc>
      </w:tr>
    </w:tbl>
    <w:p w14:paraId="226B1672" w14:textId="4987C1DF" w:rsidR="009F14B9" w:rsidRDefault="009F14B9" w:rsidP="00983C57">
      <w:pPr>
        <w:rPr>
          <w:b/>
        </w:rPr>
      </w:pPr>
    </w:p>
    <w:p w14:paraId="64F3C899" w14:textId="77777777" w:rsidR="009F14B9" w:rsidRDefault="009F14B9" w:rsidP="00983C57">
      <w:pPr>
        <w:rPr>
          <w:b/>
        </w:rPr>
      </w:pPr>
    </w:p>
    <w:p w14:paraId="5D99B158" w14:textId="16231441" w:rsidR="00983C57" w:rsidRPr="00983C57" w:rsidRDefault="00983C57" w:rsidP="00983C57">
      <w:r w:rsidRPr="00983C57">
        <w:rPr>
          <w:b/>
        </w:rPr>
        <w:t xml:space="preserve">6. </w:t>
      </w:r>
      <w:r w:rsidRPr="00983C57">
        <w:rPr>
          <w:b/>
          <w:bCs/>
        </w:rPr>
        <w:t xml:space="preserve">OBRAZLOŽENJE OSTVARENJA PRIHODA I PRIMITAKA, RASHODA I IZDATAKA </w:t>
      </w:r>
    </w:p>
    <w:p w14:paraId="6C3566EB" w14:textId="77777777" w:rsidR="00983C57" w:rsidRPr="00983C57" w:rsidRDefault="00983C57" w:rsidP="00983C57">
      <w:pPr>
        <w:rPr>
          <w:b/>
        </w:rPr>
      </w:pPr>
    </w:p>
    <w:p w14:paraId="57BA3011" w14:textId="77777777" w:rsidR="00983C57" w:rsidRPr="00983C57" w:rsidRDefault="00983C57" w:rsidP="00983C57">
      <w:pPr>
        <w:rPr>
          <w:b/>
        </w:rPr>
      </w:pPr>
      <w:r w:rsidRPr="00983C57">
        <w:rPr>
          <w:b/>
        </w:rPr>
        <w:t>PRIHODI</w:t>
      </w:r>
    </w:p>
    <w:p w14:paraId="1CD2EF31" w14:textId="062FDA64" w:rsidR="00983C57" w:rsidRPr="00983C57" w:rsidRDefault="00983C57" w:rsidP="00983C57">
      <w:r w:rsidRPr="00983C57">
        <w:t xml:space="preserve">U razdoblju od 01.01. – </w:t>
      </w:r>
      <w:r w:rsidR="00247517">
        <w:t>3</w:t>
      </w:r>
      <w:r w:rsidR="00A80A79">
        <w:t>1</w:t>
      </w:r>
      <w:r w:rsidRPr="00983C57">
        <w:t>.</w:t>
      </w:r>
      <w:r w:rsidR="00A80A79">
        <w:t>12</w:t>
      </w:r>
      <w:r w:rsidRPr="00983C57">
        <w:t>.20</w:t>
      </w:r>
      <w:r w:rsidR="00247517">
        <w:t>20</w:t>
      </w:r>
      <w:r w:rsidRPr="00983C57">
        <w:t xml:space="preserve">. ostvareni su ukupni prihodi u iznosu od </w:t>
      </w:r>
      <w:r w:rsidR="00A80A79">
        <w:t>12.582.810,28</w:t>
      </w:r>
      <w:r w:rsidRPr="00983C57">
        <w:t xml:space="preserve"> kn, što je </w:t>
      </w:r>
      <w:r w:rsidR="00A80A79">
        <w:t>95</w:t>
      </w:r>
      <w:r w:rsidR="00247517">
        <w:t>,7</w:t>
      </w:r>
      <w:r w:rsidR="00A80A79">
        <w:t>8</w:t>
      </w:r>
      <w:r w:rsidRPr="00983C57">
        <w:t>% ostvarenja u odnosu na godišnji plan za 20</w:t>
      </w:r>
      <w:r w:rsidR="00247517">
        <w:t>20</w:t>
      </w:r>
      <w:r w:rsidRPr="00983C57">
        <w:t xml:space="preserve">. godinu. U odnosu na isto izvještajno razdoblje prethodne godine ostvarenje prihoda iznosi </w:t>
      </w:r>
      <w:r w:rsidR="00247517">
        <w:t>1</w:t>
      </w:r>
      <w:r w:rsidR="00A80A79">
        <w:t>26</w:t>
      </w:r>
      <w:r w:rsidR="00247517">
        <w:t>,</w:t>
      </w:r>
      <w:r w:rsidR="00A80A79">
        <w:t>83</w:t>
      </w:r>
      <w:r w:rsidRPr="00983C57">
        <w:t xml:space="preserve">%.    </w:t>
      </w:r>
    </w:p>
    <w:p w14:paraId="632EFDAB" w14:textId="77777777" w:rsidR="00983C57" w:rsidRPr="00100704" w:rsidRDefault="00983C57" w:rsidP="00983C57">
      <w:pPr>
        <w:rPr>
          <w:b/>
          <w:bCs/>
        </w:rPr>
      </w:pPr>
      <w:r w:rsidRPr="00100704">
        <w:rPr>
          <w:b/>
          <w:bCs/>
        </w:rPr>
        <w:t>Prikaz ostvarenja prihoda poslovanja:</w:t>
      </w:r>
    </w:p>
    <w:p w14:paraId="1CC68548" w14:textId="3C9BBA8B" w:rsidR="00983C57" w:rsidRPr="00983C57" w:rsidRDefault="00A80A79" w:rsidP="00983C57">
      <w:pPr>
        <w:numPr>
          <w:ilvl w:val="0"/>
          <w:numId w:val="1"/>
        </w:numPr>
      </w:pPr>
      <w:bookmarkStart w:id="3" w:name="_Hlk511224844"/>
      <w:r>
        <w:t xml:space="preserve">porez i prirez na dohodak </w:t>
      </w:r>
      <w:r w:rsidR="00983C57" w:rsidRPr="00983C57">
        <w:t xml:space="preserve"> (</w:t>
      </w:r>
      <w:r w:rsidR="00247517">
        <w:t>61</w:t>
      </w:r>
      <w:r w:rsidR="006B5580">
        <w:t>1</w:t>
      </w:r>
      <w:r w:rsidR="00983C57" w:rsidRPr="00983C57">
        <w:t xml:space="preserve">) izvršeni su u iznosu od </w:t>
      </w:r>
      <w:r w:rsidR="006B5580">
        <w:t>4</w:t>
      </w:r>
      <w:r w:rsidR="00983C57" w:rsidRPr="00983C57">
        <w:t>.</w:t>
      </w:r>
      <w:r w:rsidR="006B5580">
        <w:t>620</w:t>
      </w:r>
      <w:r w:rsidR="00983C57" w:rsidRPr="00983C57">
        <w:t>.</w:t>
      </w:r>
      <w:r w:rsidR="006B5580">
        <w:t>922</w:t>
      </w:r>
      <w:r w:rsidR="00983C57" w:rsidRPr="00983C57">
        <w:t>,</w:t>
      </w:r>
      <w:r w:rsidR="006B5580">
        <w:t>27</w:t>
      </w:r>
      <w:r w:rsidR="00983C57" w:rsidRPr="00983C57">
        <w:t xml:space="preserve"> kn ili </w:t>
      </w:r>
      <w:r w:rsidR="006B5580">
        <w:t>100</w:t>
      </w:r>
      <w:r w:rsidR="00247517">
        <w:t>,</w:t>
      </w:r>
      <w:r w:rsidR="006B5580">
        <w:t>67</w:t>
      </w:r>
      <w:r w:rsidR="00983C57" w:rsidRPr="00983C57">
        <w:t>% u odnosu na godišnji plan za 20</w:t>
      </w:r>
      <w:r w:rsidR="00247517">
        <w:t>20</w:t>
      </w:r>
      <w:r w:rsidR="00983C57" w:rsidRPr="00983C57">
        <w:t xml:space="preserve">. godinu, </w:t>
      </w:r>
    </w:p>
    <w:bookmarkEnd w:id="3"/>
    <w:p w14:paraId="06F3CDD0" w14:textId="1C489280" w:rsidR="00983C57" w:rsidRPr="00983C57" w:rsidRDefault="006B5580" w:rsidP="00983C57">
      <w:pPr>
        <w:numPr>
          <w:ilvl w:val="0"/>
          <w:numId w:val="1"/>
        </w:numPr>
      </w:pPr>
      <w:r>
        <w:t>porezi na imovinu</w:t>
      </w:r>
      <w:r w:rsidR="00983C57" w:rsidRPr="00983C57">
        <w:t xml:space="preserve"> (</w:t>
      </w:r>
      <w:r>
        <w:t>613</w:t>
      </w:r>
      <w:r w:rsidR="00983C57" w:rsidRPr="00983C57">
        <w:t xml:space="preserve">) izvršeni su u iznosu od </w:t>
      </w:r>
      <w:r>
        <w:t>429.984,22</w:t>
      </w:r>
      <w:r w:rsidR="00983C57" w:rsidRPr="00983C57">
        <w:t xml:space="preserve"> kn ili</w:t>
      </w:r>
      <w:r>
        <w:t xml:space="preserve"> 93,07</w:t>
      </w:r>
      <w:r w:rsidR="00983C57" w:rsidRPr="00983C57">
        <w:t>% u odnosu na godišnji plan za 20</w:t>
      </w:r>
      <w:r w:rsidR="00247517">
        <w:t>20</w:t>
      </w:r>
      <w:r w:rsidR="00983C57" w:rsidRPr="00983C57">
        <w:t>. godinu,</w:t>
      </w:r>
    </w:p>
    <w:p w14:paraId="522B4FF2" w14:textId="6CF38A31" w:rsidR="00983C57" w:rsidRPr="00983C57" w:rsidRDefault="006B5580" w:rsidP="00983C57">
      <w:pPr>
        <w:numPr>
          <w:ilvl w:val="0"/>
          <w:numId w:val="1"/>
        </w:numPr>
      </w:pPr>
      <w:r>
        <w:t>porezi na robu i usluge</w:t>
      </w:r>
      <w:r w:rsidR="00983C57" w:rsidRPr="00983C57">
        <w:t xml:space="preserve"> (6</w:t>
      </w:r>
      <w:r>
        <w:t>1</w:t>
      </w:r>
      <w:r w:rsidR="00983C57" w:rsidRPr="00983C57">
        <w:t xml:space="preserve">4) izvršeni su u iznosu od </w:t>
      </w:r>
      <w:r>
        <w:t>53.757,34</w:t>
      </w:r>
      <w:r w:rsidR="00983C57" w:rsidRPr="00983C57">
        <w:t xml:space="preserve"> kn ili </w:t>
      </w:r>
      <w:r>
        <w:t>94,31</w:t>
      </w:r>
      <w:r w:rsidR="00983C57" w:rsidRPr="00983C57">
        <w:t>% u odnosu na godišnji plan za 20</w:t>
      </w:r>
      <w:r w:rsidR="00247517">
        <w:t>20</w:t>
      </w:r>
      <w:r w:rsidR="00983C57" w:rsidRPr="00983C57">
        <w:t>. godinu,</w:t>
      </w:r>
    </w:p>
    <w:p w14:paraId="62A6D745" w14:textId="0EC9D962" w:rsidR="00983C57" w:rsidRPr="00983C57" w:rsidRDefault="006B5580" w:rsidP="00983C57">
      <w:pPr>
        <w:numPr>
          <w:ilvl w:val="0"/>
          <w:numId w:val="1"/>
        </w:numPr>
      </w:pPr>
      <w:r>
        <w:t>pomoći od međunarodnih organizacija te institucija i tijela EU</w:t>
      </w:r>
      <w:r w:rsidR="00983C57" w:rsidRPr="00983C57">
        <w:t xml:space="preserve"> (6</w:t>
      </w:r>
      <w:r>
        <w:t>32</w:t>
      </w:r>
      <w:r w:rsidR="00983C57" w:rsidRPr="00983C57">
        <w:t xml:space="preserve">) izvršeni su u iznosu od </w:t>
      </w:r>
      <w:r>
        <w:t>113.569,23</w:t>
      </w:r>
      <w:r w:rsidR="00983C57" w:rsidRPr="00983C57">
        <w:t xml:space="preserve"> kn ili </w:t>
      </w:r>
      <w:r>
        <w:t>55</w:t>
      </w:r>
      <w:r w:rsidR="00983C57" w:rsidRPr="00983C57">
        <w:t>,</w:t>
      </w:r>
      <w:r>
        <w:t>40</w:t>
      </w:r>
      <w:r w:rsidR="00983C57" w:rsidRPr="00983C57">
        <w:t>% u odnosu na godišnji plan za 20</w:t>
      </w:r>
      <w:r w:rsidR="00247517">
        <w:t>20</w:t>
      </w:r>
      <w:r w:rsidR="00983C57" w:rsidRPr="00983C57">
        <w:t>. godinu,</w:t>
      </w:r>
    </w:p>
    <w:p w14:paraId="359D6289" w14:textId="27EEF039" w:rsidR="00983C57" w:rsidRPr="00983C57" w:rsidRDefault="006B5580" w:rsidP="00983C57">
      <w:pPr>
        <w:numPr>
          <w:ilvl w:val="0"/>
          <w:numId w:val="1"/>
        </w:numPr>
      </w:pPr>
      <w:r>
        <w:t xml:space="preserve">pomoći proračunu iz drugih proračuna </w:t>
      </w:r>
      <w:r w:rsidR="00983C57" w:rsidRPr="00983C57">
        <w:t xml:space="preserve"> (6</w:t>
      </w:r>
      <w:r>
        <w:t>33</w:t>
      </w:r>
      <w:r w:rsidR="00983C57" w:rsidRPr="00983C57">
        <w:t xml:space="preserve">) izvršeni su u iznosu od </w:t>
      </w:r>
      <w:r>
        <w:t>514.664,07</w:t>
      </w:r>
      <w:r w:rsidR="00983C57" w:rsidRPr="00983C57">
        <w:t xml:space="preserve"> kn ili </w:t>
      </w:r>
      <w:r>
        <w:t>99</w:t>
      </w:r>
      <w:r w:rsidR="00983C57" w:rsidRPr="00983C57">
        <w:t>,</w:t>
      </w:r>
      <w:r>
        <w:t>93</w:t>
      </w:r>
      <w:r w:rsidR="00983C57" w:rsidRPr="00983C57">
        <w:t>% u odnosu na godišnji plan za 20</w:t>
      </w:r>
      <w:r w:rsidR="00247517">
        <w:t>20</w:t>
      </w:r>
      <w:r w:rsidR="00983C57" w:rsidRPr="00983C57">
        <w:t>. godinu</w:t>
      </w:r>
      <w:r w:rsidR="00B83C5C">
        <w:t>,</w:t>
      </w:r>
    </w:p>
    <w:p w14:paraId="56D39449" w14:textId="66A67748" w:rsidR="006B5580" w:rsidRDefault="006B5580" w:rsidP="006B5580">
      <w:pPr>
        <w:pStyle w:val="Odlomakpopisa"/>
        <w:numPr>
          <w:ilvl w:val="0"/>
          <w:numId w:val="1"/>
        </w:numPr>
      </w:pPr>
      <w:r>
        <w:t>pomoći od izvanproračunskih korisnika</w:t>
      </w:r>
      <w:r w:rsidRPr="00983C57">
        <w:t xml:space="preserve"> (</w:t>
      </w:r>
      <w:r>
        <w:t>634</w:t>
      </w:r>
      <w:r w:rsidRPr="00983C57">
        <w:t xml:space="preserve">) izvršeni </w:t>
      </w:r>
      <w:r>
        <w:t xml:space="preserve">su </w:t>
      </w:r>
      <w:r w:rsidRPr="00983C57">
        <w:t xml:space="preserve">u iznosu od </w:t>
      </w:r>
      <w:r>
        <w:t>225.436</w:t>
      </w:r>
      <w:r w:rsidR="006B619C">
        <w:t>,00</w:t>
      </w:r>
      <w:r w:rsidRPr="00983C57">
        <w:t xml:space="preserve"> kn</w:t>
      </w:r>
      <w:r>
        <w:t xml:space="preserve"> ili 71,12% u odnosu na godišnji plan za 2020. godinu,</w:t>
      </w:r>
    </w:p>
    <w:p w14:paraId="65E5C80F" w14:textId="77777777" w:rsidR="00100704" w:rsidRDefault="00983C57" w:rsidP="00100704">
      <w:pPr>
        <w:ind w:left="360"/>
      </w:pPr>
      <w:r w:rsidRPr="00983C57">
        <w:t xml:space="preserve">- </w:t>
      </w:r>
      <w:r w:rsidR="006B5580">
        <w:t xml:space="preserve">     pomoći </w:t>
      </w:r>
      <w:r w:rsidR="00805029">
        <w:t xml:space="preserve">iz državnog proračuna </w:t>
      </w:r>
      <w:r w:rsidR="00177E3D">
        <w:t>temeljem prijenosa EU sredstava</w:t>
      </w:r>
      <w:r w:rsidRPr="00983C57">
        <w:t xml:space="preserve"> (</w:t>
      </w:r>
      <w:r w:rsidR="006B5580">
        <w:t>63</w:t>
      </w:r>
      <w:r w:rsidR="00177E3D">
        <w:t>8</w:t>
      </w:r>
      <w:r w:rsidRPr="00983C57">
        <w:t xml:space="preserve">) izvršeni </w:t>
      </w:r>
      <w:r w:rsidR="00B83C5C">
        <w:t xml:space="preserve">su </w:t>
      </w:r>
      <w:r w:rsidRPr="00983C57">
        <w:t xml:space="preserve">u iznosu od </w:t>
      </w:r>
      <w:r w:rsidR="00177E3D">
        <w:t>3.614.979,00</w:t>
      </w:r>
      <w:r w:rsidRPr="00983C57">
        <w:t xml:space="preserve"> kn</w:t>
      </w:r>
      <w:r w:rsidR="00B83C5C">
        <w:t xml:space="preserve"> ili </w:t>
      </w:r>
      <w:r w:rsidR="00177E3D">
        <w:t>100</w:t>
      </w:r>
      <w:r w:rsidR="006B5580">
        <w:t>,</w:t>
      </w:r>
      <w:r w:rsidR="00177E3D">
        <w:t>00</w:t>
      </w:r>
      <w:r w:rsidR="00B83C5C">
        <w:t xml:space="preserve">% u odnosu na godišnji plan za 2020. </w:t>
      </w:r>
    </w:p>
    <w:p w14:paraId="71D9EDE5" w14:textId="36C423D1" w:rsidR="00983C57" w:rsidRDefault="00100704" w:rsidP="00100704">
      <w:pPr>
        <w:ind w:left="360"/>
      </w:pPr>
      <w:r>
        <w:lastRenderedPageBreak/>
        <w:t xml:space="preserve">       </w:t>
      </w:r>
      <w:r w:rsidR="00B83C5C">
        <w:t>godinu</w:t>
      </w:r>
      <w:r w:rsidR="006B5580">
        <w:t>,</w:t>
      </w:r>
    </w:p>
    <w:p w14:paraId="177D5338" w14:textId="11128349" w:rsidR="00177E3D" w:rsidRDefault="00177E3D" w:rsidP="00177E3D">
      <w:pPr>
        <w:ind w:firstLine="360"/>
      </w:pPr>
      <w:r w:rsidRPr="00983C57">
        <w:t xml:space="preserve">- </w:t>
      </w:r>
      <w:r>
        <w:t xml:space="preserve">     prihodi od financijske imovine</w:t>
      </w:r>
      <w:r w:rsidRPr="00983C57">
        <w:t xml:space="preserve"> (</w:t>
      </w:r>
      <w:r>
        <w:t>641</w:t>
      </w:r>
      <w:r w:rsidRPr="00983C57">
        <w:t xml:space="preserve">) izvršeni </w:t>
      </w:r>
      <w:r>
        <w:t xml:space="preserve">su </w:t>
      </w:r>
      <w:r w:rsidRPr="00983C57">
        <w:t xml:space="preserve">u iznosu od </w:t>
      </w:r>
      <w:r>
        <w:t>90.028,71</w:t>
      </w:r>
      <w:r w:rsidRPr="00983C57">
        <w:t xml:space="preserve"> kn</w:t>
      </w:r>
      <w:r>
        <w:t xml:space="preserve"> ili 98,93% u odnosu na godišnji plan za 2020. godinu,</w:t>
      </w:r>
    </w:p>
    <w:p w14:paraId="0E435513" w14:textId="7F535E19" w:rsidR="00177E3D" w:rsidRDefault="00177E3D" w:rsidP="00177E3D">
      <w:pPr>
        <w:ind w:firstLine="360"/>
      </w:pPr>
      <w:r w:rsidRPr="00983C57">
        <w:t xml:space="preserve">- </w:t>
      </w:r>
      <w:r>
        <w:t xml:space="preserve">     prihodi od nefinancijske imovine </w:t>
      </w:r>
      <w:r w:rsidRPr="00983C57">
        <w:t xml:space="preserve"> (</w:t>
      </w:r>
      <w:r>
        <w:t>642</w:t>
      </w:r>
      <w:r w:rsidRPr="00983C57">
        <w:t xml:space="preserve">) izvršeni </w:t>
      </w:r>
      <w:r>
        <w:t xml:space="preserve">su </w:t>
      </w:r>
      <w:r w:rsidRPr="00983C57">
        <w:t xml:space="preserve">u iznosu od </w:t>
      </w:r>
      <w:r>
        <w:t>2.095.528,47</w:t>
      </w:r>
      <w:r w:rsidRPr="00983C57">
        <w:t xml:space="preserve"> kn</w:t>
      </w:r>
      <w:r>
        <w:t xml:space="preserve"> ili 99,97% u odnosu na godišnji plan za 2020. godinu,</w:t>
      </w:r>
    </w:p>
    <w:p w14:paraId="3C4DD52D" w14:textId="5C34F73C" w:rsidR="00177E3D" w:rsidRDefault="00177E3D" w:rsidP="00177E3D">
      <w:pPr>
        <w:ind w:firstLine="360"/>
      </w:pPr>
      <w:r w:rsidRPr="00983C57">
        <w:t xml:space="preserve">- </w:t>
      </w:r>
      <w:r>
        <w:t xml:space="preserve">     upravne i administrativne pristojbe</w:t>
      </w:r>
      <w:r w:rsidRPr="00983C57">
        <w:t xml:space="preserve"> (</w:t>
      </w:r>
      <w:r>
        <w:t>651</w:t>
      </w:r>
      <w:r w:rsidRPr="00983C57">
        <w:t xml:space="preserve">) izvršeni </w:t>
      </w:r>
      <w:r>
        <w:t xml:space="preserve">su </w:t>
      </w:r>
      <w:r w:rsidRPr="00983C57">
        <w:t xml:space="preserve">u iznosu od </w:t>
      </w:r>
      <w:r>
        <w:t>129.164,17</w:t>
      </w:r>
      <w:r w:rsidRPr="00983C57">
        <w:t xml:space="preserve"> kn</w:t>
      </w:r>
      <w:r>
        <w:t xml:space="preserve"> ili 83,33% u odnosu na godišnji plan za 2020. godinu,</w:t>
      </w:r>
    </w:p>
    <w:p w14:paraId="7D6FF506" w14:textId="50B32855" w:rsidR="00177E3D" w:rsidRDefault="00177E3D" w:rsidP="00177E3D">
      <w:pPr>
        <w:ind w:firstLine="360"/>
      </w:pPr>
      <w:r w:rsidRPr="00983C57">
        <w:t xml:space="preserve">- </w:t>
      </w:r>
      <w:r>
        <w:t xml:space="preserve">     prihodi po posebnim propisima</w:t>
      </w:r>
      <w:r w:rsidRPr="00983C57">
        <w:t xml:space="preserve"> (</w:t>
      </w:r>
      <w:r>
        <w:t>652</w:t>
      </w:r>
      <w:r w:rsidRPr="00983C57">
        <w:t xml:space="preserve">) izvršeni </w:t>
      </w:r>
      <w:r>
        <w:t xml:space="preserve">su </w:t>
      </w:r>
      <w:r w:rsidRPr="00983C57">
        <w:t xml:space="preserve">u iznosu od </w:t>
      </w:r>
      <w:r>
        <w:t>23.654,63</w:t>
      </w:r>
      <w:r w:rsidRPr="00983C57">
        <w:t xml:space="preserve"> kn</w:t>
      </w:r>
      <w:r>
        <w:t xml:space="preserve"> ili 63,56% u odnosu na godišnji plan za 2020. godinu,</w:t>
      </w:r>
    </w:p>
    <w:p w14:paraId="527130C2" w14:textId="52822ECD" w:rsidR="00177E3D" w:rsidRDefault="00177E3D" w:rsidP="00177E3D">
      <w:pPr>
        <w:ind w:firstLine="360"/>
      </w:pPr>
      <w:r w:rsidRPr="00983C57">
        <w:t xml:space="preserve">- </w:t>
      </w:r>
      <w:r>
        <w:t xml:space="preserve">     komunalni doprinosi i naknade</w:t>
      </w:r>
      <w:r w:rsidRPr="00983C57">
        <w:t xml:space="preserve"> (</w:t>
      </w:r>
      <w:r>
        <w:t>653</w:t>
      </w:r>
      <w:r w:rsidRPr="00983C57">
        <w:t xml:space="preserve">) izvršeni </w:t>
      </w:r>
      <w:r>
        <w:t xml:space="preserve">su </w:t>
      </w:r>
      <w:r w:rsidRPr="00983C57">
        <w:t xml:space="preserve">u iznosu od </w:t>
      </w:r>
      <w:r>
        <w:t>144.866,76</w:t>
      </w:r>
      <w:r w:rsidRPr="00983C57">
        <w:t xml:space="preserve"> kn</w:t>
      </w:r>
      <w:r>
        <w:t xml:space="preserve"> ili 86,75% u odnosu na godišnji plan za 2020. godinu,</w:t>
      </w:r>
    </w:p>
    <w:p w14:paraId="5F52F11C" w14:textId="59DABB67" w:rsidR="00100704" w:rsidRDefault="00100704" w:rsidP="00100704">
      <w:pPr>
        <w:ind w:firstLine="360"/>
      </w:pPr>
      <w:r w:rsidRPr="00983C57">
        <w:t xml:space="preserve">- </w:t>
      </w:r>
      <w:r>
        <w:t xml:space="preserve">    prihodi od prodaje proizvoda i robe te pruženih usluga</w:t>
      </w:r>
      <w:r w:rsidRPr="00983C57">
        <w:t xml:space="preserve"> (</w:t>
      </w:r>
      <w:r>
        <w:t>661</w:t>
      </w:r>
      <w:r w:rsidRPr="00983C57">
        <w:t xml:space="preserve">) izvršeni </w:t>
      </w:r>
      <w:r>
        <w:t xml:space="preserve">su </w:t>
      </w:r>
      <w:r w:rsidRPr="00983C57">
        <w:t xml:space="preserve">u iznosu od </w:t>
      </w:r>
      <w:r>
        <w:t>19.067,29</w:t>
      </w:r>
      <w:r w:rsidRPr="00983C57">
        <w:t xml:space="preserve"> kn</w:t>
      </w:r>
      <w:r>
        <w:t xml:space="preserve"> ili 100,35% u odnosu na godišnji plan za 2020. godinu,</w:t>
      </w:r>
    </w:p>
    <w:p w14:paraId="2242BE36" w14:textId="093A7FB8" w:rsidR="006B5580" w:rsidRDefault="00100704" w:rsidP="00100704">
      <w:pPr>
        <w:ind w:firstLine="360"/>
      </w:pPr>
      <w:r w:rsidRPr="00983C57">
        <w:t xml:space="preserve">- </w:t>
      </w:r>
      <w:r>
        <w:t xml:space="preserve">    kazne i upravne mjere</w:t>
      </w:r>
      <w:r w:rsidRPr="00983C57">
        <w:t xml:space="preserve"> (</w:t>
      </w:r>
      <w:r>
        <w:t>681</w:t>
      </w:r>
      <w:r w:rsidRPr="00983C57">
        <w:t xml:space="preserve">) izvršeni </w:t>
      </w:r>
      <w:r>
        <w:t xml:space="preserve">su </w:t>
      </w:r>
      <w:r w:rsidRPr="00983C57">
        <w:t xml:space="preserve">u iznosu od </w:t>
      </w:r>
      <w:r>
        <w:t>800,00</w:t>
      </w:r>
      <w:r w:rsidRPr="00983C57">
        <w:t xml:space="preserve"> kn</w:t>
      </w:r>
      <w:r>
        <w:t xml:space="preserve"> ili 80,00% u odnosu na godišnji plan za 2020. godinu.</w:t>
      </w:r>
    </w:p>
    <w:p w14:paraId="24426128" w14:textId="77777777" w:rsidR="00100704" w:rsidRPr="00983C57" w:rsidRDefault="00100704" w:rsidP="00100704">
      <w:pPr>
        <w:ind w:firstLine="360"/>
      </w:pPr>
    </w:p>
    <w:p w14:paraId="50885902" w14:textId="77777777" w:rsidR="00983C57" w:rsidRPr="00100704" w:rsidRDefault="00983C57" w:rsidP="00983C57">
      <w:pPr>
        <w:rPr>
          <w:b/>
          <w:bCs/>
        </w:rPr>
      </w:pPr>
      <w:r w:rsidRPr="00100704">
        <w:rPr>
          <w:b/>
          <w:bCs/>
        </w:rPr>
        <w:t>Prikaz ostvarenja prihoda od prodaje nefinancijske imovine:</w:t>
      </w:r>
    </w:p>
    <w:p w14:paraId="19CB9472" w14:textId="66D1B34B" w:rsidR="00983C57" w:rsidRPr="00983C57" w:rsidRDefault="00983C57" w:rsidP="00983C57">
      <w:pPr>
        <w:numPr>
          <w:ilvl w:val="0"/>
          <w:numId w:val="1"/>
        </w:numPr>
      </w:pPr>
      <w:r w:rsidRPr="00983C57">
        <w:t xml:space="preserve">prihodi od prodaje </w:t>
      </w:r>
      <w:r w:rsidR="00100704">
        <w:t>nematerijalne</w:t>
      </w:r>
      <w:r w:rsidRPr="00983C57">
        <w:t xml:space="preserve"> imovine (71</w:t>
      </w:r>
      <w:r w:rsidR="00100704">
        <w:t>2</w:t>
      </w:r>
      <w:r w:rsidRPr="00983C57">
        <w:t xml:space="preserve">) izvršeni su u iznosu od </w:t>
      </w:r>
      <w:r w:rsidR="00E718FB">
        <w:t>41</w:t>
      </w:r>
      <w:r w:rsidR="00B83C5C">
        <w:t>.</w:t>
      </w:r>
      <w:r w:rsidR="00E718FB">
        <w:t>626</w:t>
      </w:r>
      <w:r w:rsidR="00B83C5C">
        <w:t>,</w:t>
      </w:r>
      <w:r w:rsidR="00E718FB">
        <w:t>33</w:t>
      </w:r>
      <w:r w:rsidRPr="00983C57">
        <w:t xml:space="preserve"> kn ili 1</w:t>
      </w:r>
      <w:r w:rsidR="00E718FB">
        <w:t>04</w:t>
      </w:r>
      <w:r w:rsidRPr="00983C57">
        <w:t>,</w:t>
      </w:r>
      <w:r w:rsidR="00E718FB">
        <w:t>07</w:t>
      </w:r>
      <w:r w:rsidRPr="00983C57">
        <w:t>% u odnosu na godišnji plan za 20</w:t>
      </w:r>
      <w:r w:rsidR="00B83C5C">
        <w:t>20</w:t>
      </w:r>
      <w:r w:rsidRPr="00983C57">
        <w:t>. godinu,</w:t>
      </w:r>
    </w:p>
    <w:p w14:paraId="320A906A" w14:textId="18E41F2A" w:rsidR="00983C57" w:rsidRPr="00983C57" w:rsidRDefault="00983C57" w:rsidP="00983C57">
      <w:pPr>
        <w:numPr>
          <w:ilvl w:val="0"/>
          <w:numId w:val="1"/>
        </w:numPr>
      </w:pPr>
      <w:r w:rsidRPr="00983C57">
        <w:t xml:space="preserve">prihodi od prodaje </w:t>
      </w:r>
      <w:r w:rsidR="00E718FB">
        <w:t>građevinskih objekata</w:t>
      </w:r>
      <w:r w:rsidRPr="00983C57">
        <w:t xml:space="preserve"> (72</w:t>
      </w:r>
      <w:r w:rsidR="00E718FB">
        <w:t>1</w:t>
      </w:r>
      <w:r w:rsidRPr="00983C57">
        <w:t xml:space="preserve">) izvršeni su u iznosu od </w:t>
      </w:r>
      <w:r w:rsidR="00E718FB">
        <w:t>464.761,79</w:t>
      </w:r>
      <w:r w:rsidRPr="00983C57">
        <w:t xml:space="preserve"> kn ili </w:t>
      </w:r>
      <w:r w:rsidR="00E718FB">
        <w:t>98,93</w:t>
      </w:r>
      <w:r w:rsidRPr="00983C57">
        <w:t>% u odnosu na godišnji plan za 20</w:t>
      </w:r>
      <w:r w:rsidR="00B83C5C">
        <w:t>20</w:t>
      </w:r>
      <w:r w:rsidRPr="00983C57">
        <w:t>. godinu.</w:t>
      </w:r>
    </w:p>
    <w:p w14:paraId="5A52F26C" w14:textId="77777777" w:rsidR="00983C57" w:rsidRPr="00983C57" w:rsidRDefault="00983C57" w:rsidP="00983C57"/>
    <w:p w14:paraId="6744155F" w14:textId="4F3637DB" w:rsidR="00E02947" w:rsidRDefault="00983C57" w:rsidP="00E02947">
      <w:r w:rsidRPr="00983C57">
        <w:t xml:space="preserve">Najznačajniji prihodi u okviru prihoda poslovanja </w:t>
      </w:r>
      <w:r w:rsidR="00330E53">
        <w:t xml:space="preserve">i prihoda od prodaje nefinancijske imovine </w:t>
      </w:r>
      <w:r w:rsidR="002F37B4">
        <w:t>su slijedeći:</w:t>
      </w:r>
      <w:r w:rsidR="00E02947">
        <w:t xml:space="preserve"> </w:t>
      </w:r>
    </w:p>
    <w:p w14:paraId="15E13F42" w14:textId="7997AD91" w:rsidR="00E02947" w:rsidRDefault="00983C57" w:rsidP="00E02947">
      <w:pPr>
        <w:pStyle w:val="Odlomakpopisa"/>
        <w:numPr>
          <w:ilvl w:val="0"/>
          <w:numId w:val="1"/>
        </w:numPr>
      </w:pPr>
      <w:r w:rsidRPr="00983C57">
        <w:t xml:space="preserve">porez na dohodak od nesamostalnog rada </w:t>
      </w:r>
      <w:r w:rsidR="002F37B4">
        <w:t>2.238.826,56</w:t>
      </w:r>
      <w:r w:rsidRPr="00983C57">
        <w:t xml:space="preserve"> kn,</w:t>
      </w:r>
      <w:r w:rsidR="002F37B4">
        <w:t xml:space="preserve"> </w:t>
      </w:r>
    </w:p>
    <w:p w14:paraId="264B9D01" w14:textId="5E70FBF7" w:rsidR="00E02947" w:rsidRDefault="002F37B4" w:rsidP="00E02947">
      <w:pPr>
        <w:pStyle w:val="Odlomakpopisa"/>
        <w:numPr>
          <w:ilvl w:val="0"/>
          <w:numId w:val="1"/>
        </w:numPr>
      </w:pPr>
      <w:r>
        <w:t xml:space="preserve">sredstva fiskalnog izravnanja 2.720.049,17 kn, </w:t>
      </w:r>
    </w:p>
    <w:p w14:paraId="3C77EB85" w14:textId="7194B89D" w:rsidR="00E02947" w:rsidRDefault="002F37B4" w:rsidP="00E02947">
      <w:pPr>
        <w:pStyle w:val="Odlomakpopisa"/>
        <w:numPr>
          <w:ilvl w:val="0"/>
          <w:numId w:val="1"/>
        </w:numPr>
      </w:pPr>
      <w:r>
        <w:t>porez na promet nekretnina 312.756,26 kn</w:t>
      </w:r>
      <w:r w:rsidR="00E02947">
        <w:t>,</w:t>
      </w:r>
    </w:p>
    <w:p w14:paraId="67D1FC27" w14:textId="77777777" w:rsidR="006B63C6" w:rsidRDefault="006B63C6" w:rsidP="00E02947">
      <w:pPr>
        <w:pStyle w:val="Odlomakpopisa"/>
        <w:numPr>
          <w:ilvl w:val="0"/>
          <w:numId w:val="1"/>
        </w:numPr>
      </w:pPr>
      <w:r>
        <w:t xml:space="preserve">kompenzacijska mjera </w:t>
      </w:r>
      <w:proofErr w:type="spellStart"/>
      <w:r>
        <w:t>jlp</w:t>
      </w:r>
      <w:proofErr w:type="spellEnd"/>
      <w:r>
        <w:t>(r)s 214.843,72 kn,</w:t>
      </w:r>
    </w:p>
    <w:p w14:paraId="03EC2C18" w14:textId="77777777" w:rsidR="006B63C6" w:rsidRDefault="006B63C6" w:rsidP="00E02947">
      <w:pPr>
        <w:pStyle w:val="Odlomakpopisa"/>
        <w:numPr>
          <w:ilvl w:val="0"/>
          <w:numId w:val="1"/>
        </w:numPr>
      </w:pPr>
      <w:r>
        <w:t>kapitalna pomoć Ministarstvo prostornoga uređenja, graditeljstva i državne imovine 168.000,00 kn,</w:t>
      </w:r>
    </w:p>
    <w:p w14:paraId="30514107" w14:textId="77777777" w:rsidR="00330E53" w:rsidRDefault="00330E53" w:rsidP="00E02947">
      <w:pPr>
        <w:pStyle w:val="Odlomakpopisa"/>
        <w:numPr>
          <w:ilvl w:val="0"/>
          <w:numId w:val="1"/>
        </w:numPr>
      </w:pPr>
      <w:r>
        <w:t>Hrvatske vode – pomoć za sanaciju klizišta 197.198,09 kn,</w:t>
      </w:r>
    </w:p>
    <w:p w14:paraId="280215A3" w14:textId="10B6C785" w:rsidR="00330E53" w:rsidRDefault="00517D33" w:rsidP="00330E53">
      <w:pPr>
        <w:pStyle w:val="Odlomakpopisa"/>
        <w:numPr>
          <w:ilvl w:val="0"/>
          <w:numId w:val="1"/>
        </w:numPr>
      </w:pPr>
      <w:r>
        <w:t>sredstva predujma za rekonstrukciju Doma kulture u Štrigovi u iznosu od 3.614.979,00 kn,</w:t>
      </w:r>
      <w:r w:rsidR="00983C57" w:rsidRPr="00983C57">
        <w:t xml:space="preserve"> </w:t>
      </w:r>
    </w:p>
    <w:p w14:paraId="22446C79" w14:textId="6E09ADE3" w:rsidR="00330E53" w:rsidRDefault="00983C57" w:rsidP="00E02947">
      <w:pPr>
        <w:pStyle w:val="Odlomakpopisa"/>
        <w:numPr>
          <w:ilvl w:val="0"/>
          <w:numId w:val="1"/>
        </w:numPr>
      </w:pPr>
      <w:r w:rsidRPr="00983C57">
        <w:lastRenderedPageBreak/>
        <w:t>naknad</w:t>
      </w:r>
      <w:r w:rsidR="00330E53">
        <w:t>a</w:t>
      </w:r>
      <w:r w:rsidRPr="00983C57">
        <w:t xml:space="preserve"> za korištenje naftne luke, naftovoda i eksploataciju mineralnih sirovina </w:t>
      </w:r>
      <w:r w:rsidR="00330E53">
        <w:t>1.948.678,90 kn,</w:t>
      </w:r>
    </w:p>
    <w:p w14:paraId="0460DBCC" w14:textId="21CF2623" w:rsidR="00330E53" w:rsidRDefault="00330E53" w:rsidP="00E02947">
      <w:pPr>
        <w:pStyle w:val="Odlomakpopisa"/>
        <w:numPr>
          <w:ilvl w:val="0"/>
          <w:numId w:val="1"/>
        </w:numPr>
      </w:pPr>
      <w:r>
        <w:t>prihod od prodaje općinske zgrade 451.777,00 kn.</w:t>
      </w:r>
    </w:p>
    <w:p w14:paraId="252BA7AC" w14:textId="77638214" w:rsidR="00983C57" w:rsidRPr="009F14B9" w:rsidRDefault="00983C57" w:rsidP="00983C57">
      <w:pPr>
        <w:rPr>
          <w:b/>
          <w:bCs/>
        </w:rPr>
      </w:pPr>
      <w:r w:rsidRPr="00A47C1D">
        <w:rPr>
          <w:b/>
          <w:bCs/>
        </w:rPr>
        <w:t>Stanje nenaplaćenih potraživanja na dan 3</w:t>
      </w:r>
      <w:r w:rsidR="00330E53">
        <w:rPr>
          <w:b/>
          <w:bCs/>
        </w:rPr>
        <w:t>1</w:t>
      </w:r>
      <w:r w:rsidRPr="00A47C1D">
        <w:rPr>
          <w:b/>
          <w:bCs/>
        </w:rPr>
        <w:t>.</w:t>
      </w:r>
      <w:r w:rsidR="00330E53">
        <w:rPr>
          <w:b/>
          <w:bCs/>
        </w:rPr>
        <w:t>12</w:t>
      </w:r>
      <w:r w:rsidRPr="00A47C1D">
        <w:rPr>
          <w:b/>
          <w:bCs/>
        </w:rPr>
        <w:t>.20</w:t>
      </w:r>
      <w:r w:rsidR="00307742">
        <w:rPr>
          <w:b/>
          <w:bCs/>
        </w:rPr>
        <w:t>20</w:t>
      </w:r>
      <w:r w:rsidRPr="00A47C1D">
        <w:rPr>
          <w:b/>
          <w:bCs/>
        </w:rPr>
        <w:t xml:space="preserve">. iznosi  </w:t>
      </w:r>
      <w:r w:rsidR="002A1522">
        <w:rPr>
          <w:b/>
          <w:bCs/>
        </w:rPr>
        <w:t>254.971,14</w:t>
      </w:r>
      <w:r w:rsidRPr="00A47C1D">
        <w:rPr>
          <w:b/>
          <w:bCs/>
        </w:rPr>
        <w:t xml:space="preserve"> kn.</w:t>
      </w:r>
    </w:p>
    <w:p w14:paraId="64BA3E24" w14:textId="77777777" w:rsidR="00F25F1F" w:rsidRPr="00983C57" w:rsidRDefault="00F25F1F" w:rsidP="00983C57"/>
    <w:p w14:paraId="16CC4808" w14:textId="77777777" w:rsidR="00983C57" w:rsidRPr="00983C57" w:rsidRDefault="00983C57" w:rsidP="00983C57">
      <w:pPr>
        <w:rPr>
          <w:b/>
        </w:rPr>
      </w:pPr>
      <w:r w:rsidRPr="00983C57">
        <w:rPr>
          <w:b/>
        </w:rPr>
        <w:t>RASHODI</w:t>
      </w:r>
    </w:p>
    <w:p w14:paraId="35F40684" w14:textId="34A6CFE0" w:rsidR="00983C57" w:rsidRPr="00983C57" w:rsidRDefault="00983C57" w:rsidP="00983C57">
      <w:r w:rsidRPr="00983C57">
        <w:rPr>
          <w:b/>
        </w:rPr>
        <w:tab/>
      </w:r>
      <w:r w:rsidRPr="002A1522">
        <w:rPr>
          <w:bCs/>
        </w:rPr>
        <w:t>Uku</w:t>
      </w:r>
      <w:r w:rsidRPr="00983C57">
        <w:t xml:space="preserve">pni rashodi planirani su u iznosu od </w:t>
      </w:r>
      <w:r w:rsidR="002A1522">
        <w:t>18.268.000,00</w:t>
      </w:r>
      <w:r w:rsidRPr="00983C57">
        <w:t xml:space="preserve"> kn, a ostvareni u iznosu od </w:t>
      </w:r>
      <w:r w:rsidR="002A1522">
        <w:t>17</w:t>
      </w:r>
      <w:r w:rsidRPr="00983C57">
        <w:t>.</w:t>
      </w:r>
      <w:r w:rsidR="002A1522">
        <w:t>761.392</w:t>
      </w:r>
      <w:r w:rsidRPr="00983C57">
        <w:t>,</w:t>
      </w:r>
      <w:r w:rsidR="00221E71">
        <w:t>57</w:t>
      </w:r>
      <w:r w:rsidRPr="00983C57">
        <w:t xml:space="preserve"> kn ili </w:t>
      </w:r>
      <w:r w:rsidR="002A1522">
        <w:t>97,23</w:t>
      </w:r>
      <w:r w:rsidRPr="00983C57">
        <w:t>%. Izvršenje rashoda u odnosu na izvršenje za izvještajno razdoblje prethodne godine iznosi 1</w:t>
      </w:r>
      <w:r w:rsidR="002A1522">
        <w:t>37</w:t>
      </w:r>
      <w:r w:rsidRPr="00983C57">
        <w:t>,</w:t>
      </w:r>
      <w:r w:rsidR="002A1522">
        <w:t>02</w:t>
      </w:r>
      <w:r w:rsidRPr="00983C57">
        <w:t>%.</w:t>
      </w:r>
    </w:p>
    <w:p w14:paraId="6DAAC4DA" w14:textId="2B333FD6" w:rsidR="00983C57" w:rsidRPr="00983C57" w:rsidRDefault="00983C57" w:rsidP="00983C57">
      <w:r w:rsidRPr="00983C57">
        <w:tab/>
        <w:t xml:space="preserve">Rashodi poslovanja izvršeni su u iznosu od </w:t>
      </w:r>
      <w:r w:rsidR="002A1522">
        <w:t>4.404.454,72</w:t>
      </w:r>
      <w:r w:rsidRPr="00983C57">
        <w:t xml:space="preserve"> kn ili </w:t>
      </w:r>
      <w:r w:rsidR="002A1522">
        <w:t>96,44</w:t>
      </w:r>
      <w:r w:rsidRPr="00983C57">
        <w:t>% u odnosu na godišnji plan za 20</w:t>
      </w:r>
      <w:r w:rsidR="00221E71">
        <w:t>20</w:t>
      </w:r>
      <w:r w:rsidRPr="00983C57">
        <w:t xml:space="preserve">. godinu i </w:t>
      </w:r>
      <w:r w:rsidR="002A1522">
        <w:t>65</w:t>
      </w:r>
      <w:r w:rsidRPr="00983C57">
        <w:t>,</w:t>
      </w:r>
      <w:r w:rsidR="002A1522">
        <w:t>12</w:t>
      </w:r>
      <w:r w:rsidRPr="00983C57">
        <w:t>%  u odnosu na isto izvještajno razdoblje prethodne godine.</w:t>
      </w:r>
    </w:p>
    <w:p w14:paraId="48E423EC" w14:textId="77777777" w:rsidR="009F14B9" w:rsidRDefault="002A1522" w:rsidP="00983C57">
      <w:pPr>
        <w:rPr>
          <w:b/>
          <w:bCs/>
        </w:rPr>
      </w:pPr>
      <w:r w:rsidRPr="009F14B9">
        <w:rPr>
          <w:b/>
          <w:bCs/>
        </w:rPr>
        <w:t>Prikaz ostvarenja rashoda poslovanja</w:t>
      </w:r>
      <w:r w:rsidR="00983C57" w:rsidRPr="009F14B9">
        <w:rPr>
          <w:b/>
          <w:bCs/>
        </w:rPr>
        <w:t xml:space="preserve">: </w:t>
      </w:r>
    </w:p>
    <w:p w14:paraId="27A72E3A" w14:textId="5D7E1478" w:rsidR="00983C57" w:rsidRPr="009F14B9" w:rsidRDefault="00983C57" w:rsidP="009F14B9">
      <w:pPr>
        <w:ind w:firstLine="708"/>
        <w:rPr>
          <w:b/>
          <w:bCs/>
        </w:rPr>
      </w:pPr>
      <w:r w:rsidRPr="00983C57">
        <w:t xml:space="preserve">- </w:t>
      </w:r>
      <w:r w:rsidR="002A1522">
        <w:t xml:space="preserve">plaće (bruto) </w:t>
      </w:r>
      <w:r w:rsidRPr="00983C57">
        <w:t>(3</w:t>
      </w:r>
      <w:r w:rsidR="002A1522">
        <w:t>1</w:t>
      </w:r>
      <w:r w:rsidRPr="00983C57">
        <w:t xml:space="preserve">1) izvršeni u iznosu od </w:t>
      </w:r>
      <w:r w:rsidR="002A1522">
        <w:t>446</w:t>
      </w:r>
      <w:r w:rsidRPr="00983C57">
        <w:t>.</w:t>
      </w:r>
      <w:r w:rsidR="002A1522">
        <w:t>336,73</w:t>
      </w:r>
      <w:r w:rsidRPr="00983C57">
        <w:t xml:space="preserve"> kn ili </w:t>
      </w:r>
      <w:r w:rsidR="002A1522">
        <w:t>99,27</w:t>
      </w:r>
      <w:r w:rsidRPr="00983C57">
        <w:t>% u odnosu na godišnji  plan za 20</w:t>
      </w:r>
      <w:r w:rsidR="000A405F">
        <w:t>20</w:t>
      </w:r>
      <w:r w:rsidRPr="00983C57">
        <w:t xml:space="preserve">. godinu,                          </w:t>
      </w:r>
    </w:p>
    <w:p w14:paraId="53A524F6" w14:textId="2F59ECB8" w:rsidR="00983C57" w:rsidRPr="00983C57" w:rsidRDefault="00983C57" w:rsidP="009F14B9">
      <w:pPr>
        <w:ind w:firstLine="708"/>
      </w:pPr>
      <w:r w:rsidRPr="00983C57">
        <w:t xml:space="preserve">- </w:t>
      </w:r>
      <w:r w:rsidR="00ED0875">
        <w:t>ostali rashodi za zaposlene</w:t>
      </w:r>
      <w:r w:rsidRPr="00983C57">
        <w:t xml:space="preserve"> (3</w:t>
      </w:r>
      <w:r w:rsidR="00ED0875">
        <w:t>1</w:t>
      </w:r>
      <w:r w:rsidRPr="00983C57">
        <w:t xml:space="preserve">2) izvršeni u iznosu od </w:t>
      </w:r>
      <w:r w:rsidR="00ED0875">
        <w:t>44</w:t>
      </w:r>
      <w:r w:rsidR="000A405F">
        <w:t>.</w:t>
      </w:r>
      <w:r w:rsidR="00ED0875">
        <w:t>100</w:t>
      </w:r>
      <w:r w:rsidR="000A405F">
        <w:t>,</w:t>
      </w:r>
      <w:r w:rsidR="00ED0875">
        <w:t>00</w:t>
      </w:r>
      <w:r w:rsidRPr="00983C57">
        <w:t xml:space="preserve"> kn ili </w:t>
      </w:r>
      <w:r w:rsidR="00ED0875">
        <w:t>97</w:t>
      </w:r>
      <w:r w:rsidRPr="00983C57">
        <w:t>,</w:t>
      </w:r>
      <w:r w:rsidR="00ED0875">
        <w:t>78</w:t>
      </w:r>
      <w:r w:rsidRPr="00983C57">
        <w:t xml:space="preserve">% u odnosu na </w:t>
      </w:r>
      <w:bookmarkStart w:id="4" w:name="_Hlk511223993"/>
      <w:r w:rsidRPr="00983C57">
        <w:t>godišnji plan za 20</w:t>
      </w:r>
      <w:r w:rsidR="000A405F">
        <w:t>20</w:t>
      </w:r>
      <w:r w:rsidRPr="00983C57">
        <w:t>. godinu</w:t>
      </w:r>
      <w:bookmarkEnd w:id="4"/>
      <w:r w:rsidRPr="00983C57">
        <w:t>,</w:t>
      </w:r>
    </w:p>
    <w:p w14:paraId="0187CC8F" w14:textId="305AF797" w:rsidR="00983C57" w:rsidRPr="00983C57" w:rsidRDefault="00983C57" w:rsidP="009F14B9">
      <w:pPr>
        <w:ind w:firstLine="708"/>
      </w:pPr>
      <w:r w:rsidRPr="00983C57">
        <w:t xml:space="preserve">- </w:t>
      </w:r>
      <w:r w:rsidR="00ED0875">
        <w:t>doprinosi na plaće</w:t>
      </w:r>
      <w:r w:rsidRPr="00983C57">
        <w:t xml:space="preserve"> (3</w:t>
      </w:r>
      <w:r w:rsidR="00ED0875">
        <w:t>13</w:t>
      </w:r>
      <w:r w:rsidRPr="00983C57">
        <w:t xml:space="preserve">) u iznosu od </w:t>
      </w:r>
      <w:r w:rsidR="00ED0875">
        <w:t>73.645,51</w:t>
      </w:r>
      <w:r w:rsidRPr="00983C57">
        <w:t xml:space="preserve"> kn ili </w:t>
      </w:r>
      <w:r w:rsidR="00ED0875">
        <w:t>97,80</w:t>
      </w:r>
      <w:r w:rsidRPr="00983C57">
        <w:t>% u odnosu na godišnji plan za 20</w:t>
      </w:r>
      <w:r w:rsidR="000A405F">
        <w:t>20</w:t>
      </w:r>
      <w:r w:rsidRPr="00983C57">
        <w:t>. godinu,</w:t>
      </w:r>
    </w:p>
    <w:p w14:paraId="51BF3F99" w14:textId="3BA91578" w:rsidR="00983C57" w:rsidRPr="00983C57" w:rsidRDefault="00983C57" w:rsidP="009F14B9">
      <w:pPr>
        <w:ind w:firstLine="708"/>
      </w:pPr>
      <w:r w:rsidRPr="00983C57">
        <w:t xml:space="preserve">- </w:t>
      </w:r>
      <w:r w:rsidR="00ED0875">
        <w:t>naknade troškova zaposlenima</w:t>
      </w:r>
      <w:r w:rsidRPr="00983C57">
        <w:t xml:space="preserve"> (</w:t>
      </w:r>
      <w:r w:rsidR="00ED0875">
        <w:t>321</w:t>
      </w:r>
      <w:r w:rsidRPr="00983C57">
        <w:t xml:space="preserve">) </w:t>
      </w:r>
      <w:r w:rsidR="00ED0875">
        <w:t>u iznosu od 35.798,25 kn</w:t>
      </w:r>
      <w:r w:rsidR="006B619C">
        <w:t xml:space="preserve"> ili 95,74% u odnosu na godišnji plan za 2020. godinu, </w:t>
      </w:r>
      <w:r w:rsidRPr="00983C57">
        <w:tab/>
      </w:r>
    </w:p>
    <w:p w14:paraId="30F7AC85" w14:textId="32F3673D" w:rsidR="00983C57" w:rsidRPr="00983C57" w:rsidRDefault="00983C57" w:rsidP="009F14B9">
      <w:pPr>
        <w:ind w:firstLine="708"/>
      </w:pPr>
      <w:r w:rsidRPr="00983C57">
        <w:t xml:space="preserve">- </w:t>
      </w:r>
      <w:r w:rsidR="00ED0875">
        <w:t>rashodi za materijal i energiju</w:t>
      </w:r>
      <w:r w:rsidRPr="00983C57">
        <w:t xml:space="preserve"> (3</w:t>
      </w:r>
      <w:r w:rsidR="00ED0875">
        <w:t>22</w:t>
      </w:r>
      <w:r w:rsidRPr="00983C57">
        <w:t xml:space="preserve">) u iznosu od </w:t>
      </w:r>
      <w:r w:rsidR="00ED0875">
        <w:t>350</w:t>
      </w:r>
      <w:r w:rsidR="000A405F">
        <w:t>.</w:t>
      </w:r>
      <w:r w:rsidR="00ED0875">
        <w:t>928</w:t>
      </w:r>
      <w:r w:rsidR="000A405F">
        <w:t>,</w:t>
      </w:r>
      <w:r w:rsidR="00ED0875">
        <w:t>45</w:t>
      </w:r>
      <w:r w:rsidRPr="00983C57">
        <w:t xml:space="preserve"> kn ili </w:t>
      </w:r>
      <w:r w:rsidR="00813696">
        <w:t>92</w:t>
      </w:r>
      <w:r w:rsidRPr="00983C57">
        <w:t>,</w:t>
      </w:r>
      <w:r w:rsidR="00813696">
        <w:t>76</w:t>
      </w:r>
      <w:r w:rsidRPr="00983C57">
        <w:t>% u odnosu na godišnji plan za 20</w:t>
      </w:r>
      <w:r w:rsidR="000A405F">
        <w:t>20</w:t>
      </w:r>
      <w:r w:rsidRPr="00983C57">
        <w:t>. godinu</w:t>
      </w:r>
    </w:p>
    <w:p w14:paraId="28A24AC0" w14:textId="47C1635B" w:rsidR="00983C57" w:rsidRDefault="00983C57" w:rsidP="009F14B9">
      <w:pPr>
        <w:ind w:firstLine="708"/>
      </w:pPr>
      <w:r w:rsidRPr="00983C57">
        <w:t xml:space="preserve">- </w:t>
      </w:r>
      <w:r w:rsidR="00813696">
        <w:t>rashodi za usluge</w:t>
      </w:r>
      <w:r w:rsidRPr="00983C57">
        <w:t xml:space="preserve"> (</w:t>
      </w:r>
      <w:r w:rsidR="00813696">
        <w:t>323</w:t>
      </w:r>
      <w:r w:rsidRPr="00983C57">
        <w:t xml:space="preserve">) u iznosu od </w:t>
      </w:r>
      <w:r w:rsidR="00813696">
        <w:t>1.229.719,66</w:t>
      </w:r>
      <w:r w:rsidRPr="00983C57">
        <w:t xml:space="preserve"> kn ili </w:t>
      </w:r>
      <w:r w:rsidR="00813696">
        <w:t>94</w:t>
      </w:r>
      <w:r w:rsidRPr="00983C57">
        <w:t>,</w:t>
      </w:r>
      <w:r w:rsidR="00813696">
        <w:t>32</w:t>
      </w:r>
      <w:r w:rsidRPr="00983C57">
        <w:t>% u odnosu na godišnji plan za 20</w:t>
      </w:r>
      <w:r w:rsidR="00017082">
        <w:t>20</w:t>
      </w:r>
      <w:r w:rsidRPr="00983C57">
        <w:t>. godinu</w:t>
      </w:r>
      <w:r w:rsidR="00813696">
        <w:t>,</w:t>
      </w:r>
    </w:p>
    <w:p w14:paraId="67A684F4" w14:textId="72E86439" w:rsidR="00813696" w:rsidRPr="00983C57" w:rsidRDefault="00813696" w:rsidP="009F14B9">
      <w:pPr>
        <w:ind w:firstLine="708"/>
      </w:pPr>
      <w:r w:rsidRPr="00983C57">
        <w:t xml:space="preserve">- </w:t>
      </w:r>
      <w:r>
        <w:t>naknade troškova osobama izvan radnog odnosa</w:t>
      </w:r>
      <w:r w:rsidRPr="00983C57">
        <w:t xml:space="preserve"> (</w:t>
      </w:r>
      <w:r>
        <w:t>324</w:t>
      </w:r>
      <w:r w:rsidRPr="00983C57">
        <w:t xml:space="preserve">) u iznosu od </w:t>
      </w:r>
      <w:r>
        <w:t>13.859,48</w:t>
      </w:r>
      <w:r w:rsidRPr="00983C57">
        <w:t xml:space="preserve"> kn ili </w:t>
      </w:r>
      <w:r>
        <w:t>100</w:t>
      </w:r>
      <w:r w:rsidRPr="00983C57">
        <w:t>,</w:t>
      </w:r>
      <w:r>
        <w:t>00</w:t>
      </w:r>
      <w:r w:rsidRPr="00983C57">
        <w:t>% u odnosu na godišnji plan za 20</w:t>
      </w:r>
      <w:r>
        <w:t>20</w:t>
      </w:r>
      <w:r w:rsidRPr="00983C57">
        <w:t>. godinu</w:t>
      </w:r>
      <w:r>
        <w:t>,</w:t>
      </w:r>
    </w:p>
    <w:p w14:paraId="7A476705" w14:textId="26C9E3DC" w:rsidR="00813696" w:rsidRPr="00983C57" w:rsidRDefault="00813696" w:rsidP="009F14B9">
      <w:pPr>
        <w:ind w:firstLine="708"/>
      </w:pPr>
      <w:r w:rsidRPr="00983C57">
        <w:t xml:space="preserve">- </w:t>
      </w:r>
      <w:r>
        <w:t>ostali nespomenuti rashodi poslovanja</w:t>
      </w:r>
      <w:r w:rsidRPr="00983C57">
        <w:t xml:space="preserve"> (</w:t>
      </w:r>
      <w:r>
        <w:t>329</w:t>
      </w:r>
      <w:r w:rsidRPr="00983C57">
        <w:t xml:space="preserve">) u iznosu od </w:t>
      </w:r>
      <w:r>
        <w:t>159.409,95</w:t>
      </w:r>
      <w:r w:rsidRPr="00983C57">
        <w:t xml:space="preserve"> kn ili </w:t>
      </w:r>
      <w:r>
        <w:t>88</w:t>
      </w:r>
      <w:r w:rsidRPr="00983C57">
        <w:t>,</w:t>
      </w:r>
      <w:r>
        <w:t>48</w:t>
      </w:r>
      <w:r w:rsidRPr="00983C57">
        <w:t>% u odnosu na godišnji plan za 20</w:t>
      </w:r>
      <w:r>
        <w:t>20</w:t>
      </w:r>
      <w:r w:rsidRPr="00983C57">
        <w:t>. godinu</w:t>
      </w:r>
      <w:r>
        <w:t>,</w:t>
      </w:r>
    </w:p>
    <w:p w14:paraId="2048179D" w14:textId="3111E0F6" w:rsidR="00813696" w:rsidRPr="00983C57" w:rsidRDefault="00813696" w:rsidP="009F14B9">
      <w:pPr>
        <w:ind w:firstLine="708"/>
      </w:pPr>
      <w:r w:rsidRPr="00983C57">
        <w:t xml:space="preserve">- </w:t>
      </w:r>
      <w:r>
        <w:t>kamate za primljene kredite i zajmove</w:t>
      </w:r>
      <w:r w:rsidRPr="00983C57">
        <w:t xml:space="preserve"> (</w:t>
      </w:r>
      <w:r>
        <w:t>3</w:t>
      </w:r>
      <w:r w:rsidR="00376A88">
        <w:t>42</w:t>
      </w:r>
      <w:r w:rsidRPr="00983C57">
        <w:t xml:space="preserve">) u iznosu od </w:t>
      </w:r>
      <w:r w:rsidR="00376A88">
        <w:t>20.220,77</w:t>
      </w:r>
      <w:r w:rsidRPr="00983C57">
        <w:t xml:space="preserve"> kn ili </w:t>
      </w:r>
      <w:r w:rsidR="00376A88">
        <w:t>84</w:t>
      </w:r>
      <w:r w:rsidRPr="00983C57">
        <w:t>,</w:t>
      </w:r>
      <w:r w:rsidR="00376A88">
        <w:t>25</w:t>
      </w:r>
      <w:r w:rsidRPr="00983C57">
        <w:t>% u odnosu na godišnji plan za 20</w:t>
      </w:r>
      <w:r>
        <w:t>20</w:t>
      </w:r>
      <w:r w:rsidRPr="00983C57">
        <w:t>. godinu</w:t>
      </w:r>
      <w:r>
        <w:t>,</w:t>
      </w:r>
    </w:p>
    <w:p w14:paraId="360AA5B0" w14:textId="2D3056AC" w:rsidR="00376A88" w:rsidRPr="00983C57" w:rsidRDefault="00376A88" w:rsidP="009F14B9">
      <w:pPr>
        <w:ind w:firstLine="708"/>
      </w:pPr>
      <w:r w:rsidRPr="00983C57">
        <w:t xml:space="preserve">- </w:t>
      </w:r>
      <w:r>
        <w:t>ostali financijski rashodi</w:t>
      </w:r>
      <w:r w:rsidRPr="00983C57">
        <w:t xml:space="preserve"> (</w:t>
      </w:r>
      <w:r>
        <w:t>343</w:t>
      </w:r>
      <w:r w:rsidRPr="00983C57">
        <w:t xml:space="preserve">) u iznosu od </w:t>
      </w:r>
      <w:r>
        <w:t>35.341,08</w:t>
      </w:r>
      <w:r w:rsidRPr="00983C57">
        <w:t xml:space="preserve"> kn ili </w:t>
      </w:r>
      <w:r>
        <w:t>91</w:t>
      </w:r>
      <w:r w:rsidRPr="00983C57">
        <w:t>,</w:t>
      </w:r>
      <w:r>
        <w:t>80</w:t>
      </w:r>
      <w:r w:rsidRPr="00983C57">
        <w:t>% u odnosu na godišnji plan za 20</w:t>
      </w:r>
      <w:r>
        <w:t>20</w:t>
      </w:r>
      <w:r w:rsidRPr="00983C57">
        <w:t>. godinu</w:t>
      </w:r>
      <w:r>
        <w:t>,</w:t>
      </w:r>
    </w:p>
    <w:p w14:paraId="0E1B19D5" w14:textId="5758AA56" w:rsidR="00376A88" w:rsidRPr="00983C57" w:rsidRDefault="00376A88" w:rsidP="009F14B9">
      <w:pPr>
        <w:ind w:firstLine="708"/>
      </w:pPr>
      <w:r w:rsidRPr="00983C57">
        <w:lastRenderedPageBreak/>
        <w:t xml:space="preserve">- </w:t>
      </w:r>
      <w:r>
        <w:t>pomoći unutar općeg proračuna</w:t>
      </w:r>
      <w:r w:rsidRPr="00983C57">
        <w:t xml:space="preserve"> (</w:t>
      </w:r>
      <w:r>
        <w:t>363</w:t>
      </w:r>
      <w:r w:rsidRPr="00983C57">
        <w:t xml:space="preserve">) u iznosu od </w:t>
      </w:r>
      <w:r>
        <w:t>7.510,00</w:t>
      </w:r>
      <w:r w:rsidRPr="00983C57">
        <w:t xml:space="preserve"> kn ili </w:t>
      </w:r>
      <w:r>
        <w:t>36</w:t>
      </w:r>
      <w:r w:rsidRPr="00983C57">
        <w:t>,</w:t>
      </w:r>
      <w:r>
        <w:t>80</w:t>
      </w:r>
      <w:r w:rsidRPr="00983C57">
        <w:t>% u odnosu na godišnji plan za 20</w:t>
      </w:r>
      <w:r>
        <w:t>20</w:t>
      </w:r>
      <w:r w:rsidRPr="00983C57">
        <w:t>. godinu</w:t>
      </w:r>
      <w:r>
        <w:t>,</w:t>
      </w:r>
    </w:p>
    <w:p w14:paraId="40BAAEAF" w14:textId="302B6B08" w:rsidR="00376A88" w:rsidRPr="00983C57" w:rsidRDefault="00376A88" w:rsidP="009F14B9">
      <w:pPr>
        <w:ind w:firstLine="708"/>
      </w:pPr>
      <w:r w:rsidRPr="00983C57">
        <w:t xml:space="preserve">- </w:t>
      </w:r>
      <w:r>
        <w:t xml:space="preserve">pomoći proračunskim korisnicima drugih proračuna </w:t>
      </w:r>
      <w:r w:rsidRPr="00983C57">
        <w:t>(</w:t>
      </w:r>
      <w:r>
        <w:t>366</w:t>
      </w:r>
      <w:r w:rsidRPr="00983C57">
        <w:t xml:space="preserve">) u iznosu od </w:t>
      </w:r>
      <w:r>
        <w:t>20.000,00</w:t>
      </w:r>
      <w:r w:rsidRPr="00983C57">
        <w:t xml:space="preserve"> kn ili </w:t>
      </w:r>
      <w:r>
        <w:t>100</w:t>
      </w:r>
      <w:r w:rsidRPr="00983C57">
        <w:t>,</w:t>
      </w:r>
      <w:r>
        <w:t>00</w:t>
      </w:r>
      <w:r w:rsidRPr="00983C57">
        <w:t>% u odnosu na godišnji plan za 20</w:t>
      </w:r>
      <w:r>
        <w:t>20</w:t>
      </w:r>
      <w:r w:rsidRPr="00983C57">
        <w:t>. godinu</w:t>
      </w:r>
      <w:r>
        <w:t>,</w:t>
      </w:r>
    </w:p>
    <w:p w14:paraId="36397D11" w14:textId="76BAF685" w:rsidR="00376A88" w:rsidRPr="00983C57" w:rsidRDefault="00376A88" w:rsidP="009F14B9">
      <w:pPr>
        <w:ind w:firstLine="708"/>
      </w:pPr>
      <w:r w:rsidRPr="00983C57">
        <w:t xml:space="preserve">- </w:t>
      </w:r>
      <w:r>
        <w:t xml:space="preserve">ostale naknade građanima i kućanstvima iz proračuna </w:t>
      </w:r>
      <w:r w:rsidRPr="00983C57">
        <w:t>(</w:t>
      </w:r>
      <w:r>
        <w:t>372</w:t>
      </w:r>
      <w:r w:rsidRPr="00983C57">
        <w:t xml:space="preserve">) u iznosu od </w:t>
      </w:r>
      <w:r>
        <w:t>317.069,10</w:t>
      </w:r>
      <w:r w:rsidRPr="00983C57">
        <w:t xml:space="preserve"> kn ili </w:t>
      </w:r>
      <w:r>
        <w:t>97</w:t>
      </w:r>
      <w:r w:rsidRPr="00983C57">
        <w:t>,</w:t>
      </w:r>
      <w:r>
        <w:t>39</w:t>
      </w:r>
      <w:r w:rsidRPr="00983C57">
        <w:t>% u odnosu na godišnji plan za 20</w:t>
      </w:r>
      <w:r>
        <w:t>20</w:t>
      </w:r>
      <w:r w:rsidRPr="00983C57">
        <w:t>. godinu</w:t>
      </w:r>
      <w:r>
        <w:t>,</w:t>
      </w:r>
    </w:p>
    <w:p w14:paraId="4A36C287" w14:textId="325C94F6" w:rsidR="00376A88" w:rsidRPr="00983C57" w:rsidRDefault="00376A88" w:rsidP="009F14B9">
      <w:pPr>
        <w:ind w:firstLine="708"/>
      </w:pPr>
      <w:bookmarkStart w:id="5" w:name="_Hlk66780698"/>
      <w:r w:rsidRPr="00983C57">
        <w:t xml:space="preserve">- </w:t>
      </w:r>
      <w:r>
        <w:t xml:space="preserve">tekuće donacije </w:t>
      </w:r>
      <w:r w:rsidRPr="00983C57">
        <w:t>(</w:t>
      </w:r>
      <w:r>
        <w:t>381</w:t>
      </w:r>
      <w:r w:rsidRPr="00983C57">
        <w:t xml:space="preserve">) u iznosu od </w:t>
      </w:r>
      <w:r>
        <w:t>1.551.778,65</w:t>
      </w:r>
      <w:r w:rsidRPr="00983C57">
        <w:t xml:space="preserve"> kn ili </w:t>
      </w:r>
      <w:r>
        <w:t>94</w:t>
      </w:r>
      <w:r w:rsidRPr="00983C57">
        <w:t>,</w:t>
      </w:r>
      <w:r>
        <w:t>29</w:t>
      </w:r>
      <w:r w:rsidRPr="00983C57">
        <w:t>% u odnosu na godišnji plan za 20</w:t>
      </w:r>
      <w:r>
        <w:t>20</w:t>
      </w:r>
      <w:r w:rsidRPr="00983C57">
        <w:t>. godinu</w:t>
      </w:r>
      <w:r>
        <w:t>,</w:t>
      </w:r>
    </w:p>
    <w:bookmarkEnd w:id="5"/>
    <w:p w14:paraId="085643F0" w14:textId="26BA9AAA" w:rsidR="00376A88" w:rsidRPr="00983C57" w:rsidRDefault="00376A88" w:rsidP="009F14B9">
      <w:pPr>
        <w:ind w:firstLine="708"/>
      </w:pPr>
      <w:r w:rsidRPr="00983C57">
        <w:t xml:space="preserve">- </w:t>
      </w:r>
      <w:r>
        <w:t xml:space="preserve">kapitalne donacije </w:t>
      </w:r>
      <w:r w:rsidRPr="00983C57">
        <w:t>(</w:t>
      </w:r>
      <w:r>
        <w:t>382</w:t>
      </w:r>
      <w:r w:rsidRPr="00983C57">
        <w:t xml:space="preserve">) u iznosu od </w:t>
      </w:r>
      <w:r>
        <w:t>9.375,00</w:t>
      </w:r>
      <w:r w:rsidRPr="00983C57">
        <w:t xml:space="preserve"> kn ili </w:t>
      </w:r>
      <w:r>
        <w:t>100</w:t>
      </w:r>
      <w:r w:rsidRPr="00983C57">
        <w:t>,</w:t>
      </w:r>
      <w:r>
        <w:t>00</w:t>
      </w:r>
      <w:r w:rsidRPr="00983C57">
        <w:t>% u odnosu na godišnji plan za 20</w:t>
      </w:r>
      <w:r>
        <w:t>20</w:t>
      </w:r>
      <w:r w:rsidRPr="00983C57">
        <w:t>. godinu</w:t>
      </w:r>
      <w:r>
        <w:t>,</w:t>
      </w:r>
    </w:p>
    <w:p w14:paraId="5FCC2048" w14:textId="7278A46D" w:rsidR="00376A88" w:rsidRPr="00983C57" w:rsidRDefault="00376A88" w:rsidP="009F14B9">
      <w:pPr>
        <w:ind w:firstLine="708"/>
      </w:pPr>
      <w:bookmarkStart w:id="6" w:name="_Hlk66780051"/>
      <w:r w:rsidRPr="00983C57">
        <w:t xml:space="preserve">- </w:t>
      </w:r>
      <w:r>
        <w:t xml:space="preserve">kazne, penali i naknade štete </w:t>
      </w:r>
      <w:r w:rsidRPr="00983C57">
        <w:t>(</w:t>
      </w:r>
      <w:r>
        <w:t>383</w:t>
      </w:r>
      <w:r w:rsidRPr="00983C57">
        <w:t xml:space="preserve">) u iznosu od </w:t>
      </w:r>
      <w:r>
        <w:t>89.362,09</w:t>
      </w:r>
      <w:r w:rsidRPr="00983C57">
        <w:t xml:space="preserve"> kn</w:t>
      </w:r>
      <w:r>
        <w:t>.</w:t>
      </w:r>
    </w:p>
    <w:bookmarkEnd w:id="6"/>
    <w:p w14:paraId="610D7026" w14:textId="7342F6E3" w:rsidR="00813696" w:rsidRPr="009F14B9" w:rsidRDefault="00376A88" w:rsidP="00983C57">
      <w:pPr>
        <w:rPr>
          <w:b/>
          <w:bCs/>
        </w:rPr>
      </w:pPr>
      <w:r w:rsidRPr="009F14B9">
        <w:rPr>
          <w:b/>
          <w:bCs/>
        </w:rPr>
        <w:t xml:space="preserve">Prikaz ostvarenja </w:t>
      </w:r>
      <w:r w:rsidR="00732BC1" w:rsidRPr="009F14B9">
        <w:rPr>
          <w:b/>
          <w:bCs/>
        </w:rPr>
        <w:t>rashoda za nabavu nefinancijske imovine</w:t>
      </w:r>
      <w:r w:rsidRPr="009F14B9">
        <w:rPr>
          <w:b/>
          <w:bCs/>
        </w:rPr>
        <w:t>:</w:t>
      </w:r>
    </w:p>
    <w:p w14:paraId="7C2CB21B" w14:textId="20386A5F" w:rsidR="00732BC1" w:rsidRPr="00983C57" w:rsidRDefault="00732BC1" w:rsidP="009F14B9">
      <w:pPr>
        <w:ind w:firstLine="708"/>
      </w:pPr>
      <w:r w:rsidRPr="00983C57">
        <w:t xml:space="preserve">- </w:t>
      </w:r>
      <w:r w:rsidR="002A4B52">
        <w:t>materijalna imovina – prirodna bogatstva</w:t>
      </w:r>
      <w:r>
        <w:t xml:space="preserve"> </w:t>
      </w:r>
      <w:r w:rsidRPr="00983C57">
        <w:t>(</w:t>
      </w:r>
      <w:r w:rsidR="002A4B52">
        <w:t>411</w:t>
      </w:r>
      <w:r w:rsidRPr="00983C57">
        <w:t xml:space="preserve">) u iznosu od </w:t>
      </w:r>
      <w:r w:rsidR="002A4B52">
        <w:t>42</w:t>
      </w:r>
      <w:r>
        <w:t>.</w:t>
      </w:r>
      <w:r w:rsidR="002A4B52">
        <w:t>100</w:t>
      </w:r>
      <w:r>
        <w:t>,</w:t>
      </w:r>
      <w:r w:rsidR="002A4B52">
        <w:t>00</w:t>
      </w:r>
      <w:r w:rsidRPr="00983C57">
        <w:t xml:space="preserve"> kn</w:t>
      </w:r>
      <w:r w:rsidR="002A4B52">
        <w:t xml:space="preserve"> ili 13,94% u odnosu na godišnji plan za 2020. godinu,</w:t>
      </w:r>
    </w:p>
    <w:p w14:paraId="104CBD23" w14:textId="0F9D20F6" w:rsidR="002A4B52" w:rsidRDefault="002A4B52" w:rsidP="009F14B9">
      <w:pPr>
        <w:ind w:firstLine="708"/>
      </w:pPr>
      <w:r w:rsidRPr="00983C57">
        <w:t xml:space="preserve">- </w:t>
      </w:r>
      <w:r>
        <w:t xml:space="preserve">građevinski objekti </w:t>
      </w:r>
      <w:r w:rsidRPr="00983C57">
        <w:t>(</w:t>
      </w:r>
      <w:r>
        <w:t>421</w:t>
      </w:r>
      <w:r w:rsidRPr="00983C57">
        <w:t xml:space="preserve">) u iznosu od </w:t>
      </w:r>
      <w:r>
        <w:t>12.263.790,09</w:t>
      </w:r>
      <w:r w:rsidRPr="00983C57">
        <w:t xml:space="preserve"> kn ili </w:t>
      </w:r>
      <w:r>
        <w:t>98</w:t>
      </w:r>
      <w:r w:rsidRPr="00983C57">
        <w:t>,</w:t>
      </w:r>
      <w:r>
        <w:t>47</w:t>
      </w:r>
      <w:r w:rsidRPr="00983C57">
        <w:t>% u odnosu na godišnji plan za 20</w:t>
      </w:r>
      <w:r>
        <w:t>20</w:t>
      </w:r>
      <w:r w:rsidRPr="00983C57">
        <w:t>. godinu</w:t>
      </w:r>
      <w:r>
        <w:t>,</w:t>
      </w:r>
    </w:p>
    <w:p w14:paraId="4014FB36" w14:textId="30992BE9" w:rsidR="002A4B52" w:rsidRPr="00983C57" w:rsidRDefault="002A4B52" w:rsidP="009F14B9">
      <w:pPr>
        <w:ind w:firstLine="708"/>
      </w:pPr>
      <w:r w:rsidRPr="00983C57">
        <w:t xml:space="preserve">- </w:t>
      </w:r>
      <w:r>
        <w:t xml:space="preserve">postrojenja i oprema </w:t>
      </w:r>
      <w:r w:rsidRPr="00983C57">
        <w:t>(</w:t>
      </w:r>
      <w:r>
        <w:t>422</w:t>
      </w:r>
      <w:r w:rsidRPr="00983C57">
        <w:t xml:space="preserve">) u iznosu od </w:t>
      </w:r>
      <w:r>
        <w:t>903.973,01</w:t>
      </w:r>
      <w:r w:rsidRPr="00983C57">
        <w:t xml:space="preserve"> kn ili </w:t>
      </w:r>
      <w:r>
        <w:t>113,32</w:t>
      </w:r>
      <w:r w:rsidRPr="00983C57">
        <w:t>% u odnosu na godišnji plan za 20</w:t>
      </w:r>
      <w:r>
        <w:t>20</w:t>
      </w:r>
      <w:r w:rsidRPr="00983C57">
        <w:t>. godinu</w:t>
      </w:r>
      <w:r>
        <w:t>,</w:t>
      </w:r>
    </w:p>
    <w:p w14:paraId="7F3654CB" w14:textId="09EFFC09" w:rsidR="002A4B52" w:rsidRPr="00983C57" w:rsidRDefault="002A4B52" w:rsidP="009F14B9">
      <w:pPr>
        <w:ind w:firstLine="708"/>
      </w:pPr>
      <w:r w:rsidRPr="00983C57">
        <w:t xml:space="preserve">- </w:t>
      </w:r>
      <w:r>
        <w:t xml:space="preserve">nematerijalna proizvedena imovina </w:t>
      </w:r>
      <w:r w:rsidRPr="00983C57">
        <w:t>(</w:t>
      </w:r>
      <w:r>
        <w:t>426</w:t>
      </w:r>
      <w:r w:rsidRPr="00983C57">
        <w:t xml:space="preserve">) u iznosu od </w:t>
      </w:r>
      <w:r>
        <w:t>147.074,75</w:t>
      </w:r>
      <w:r w:rsidRPr="00983C57">
        <w:t xml:space="preserve"> kn ili </w:t>
      </w:r>
      <w:r>
        <w:t>100</w:t>
      </w:r>
      <w:r w:rsidRPr="00983C57">
        <w:t>,</w:t>
      </w:r>
      <w:r>
        <w:t>00</w:t>
      </w:r>
      <w:r w:rsidRPr="00983C57">
        <w:t>% u odnosu na godišnji plan za 20</w:t>
      </w:r>
      <w:r>
        <w:t>20</w:t>
      </w:r>
      <w:r w:rsidRPr="00983C57">
        <w:t>. godinu</w:t>
      </w:r>
      <w:r>
        <w:t>.</w:t>
      </w:r>
    </w:p>
    <w:p w14:paraId="7DF6DDB0" w14:textId="77777777" w:rsidR="00F25F1F" w:rsidRDefault="00F25F1F" w:rsidP="00983C57"/>
    <w:p w14:paraId="6EB94F3A" w14:textId="0A5D63AD" w:rsidR="009F14B9" w:rsidRDefault="00983C57" w:rsidP="00983C57">
      <w:pPr>
        <w:rPr>
          <w:b/>
          <w:bCs/>
        </w:rPr>
      </w:pPr>
      <w:r w:rsidRPr="00983C57">
        <w:tab/>
      </w:r>
      <w:r w:rsidRPr="00A47C1D">
        <w:rPr>
          <w:b/>
          <w:bCs/>
        </w:rPr>
        <w:t>Nepodmirene dospjele obveze na dan 3</w:t>
      </w:r>
      <w:r w:rsidR="002A4B52">
        <w:rPr>
          <w:b/>
          <w:bCs/>
        </w:rPr>
        <w:t>1</w:t>
      </w:r>
      <w:r w:rsidRPr="00A47C1D">
        <w:rPr>
          <w:b/>
          <w:bCs/>
        </w:rPr>
        <w:t>.</w:t>
      </w:r>
      <w:r w:rsidR="002A4B52">
        <w:rPr>
          <w:b/>
          <w:bCs/>
        </w:rPr>
        <w:t>12</w:t>
      </w:r>
      <w:r w:rsidRPr="00A47C1D">
        <w:rPr>
          <w:b/>
          <w:bCs/>
        </w:rPr>
        <w:t>.20</w:t>
      </w:r>
      <w:r w:rsidR="0077612D">
        <w:rPr>
          <w:b/>
          <w:bCs/>
        </w:rPr>
        <w:t>20</w:t>
      </w:r>
      <w:r w:rsidRPr="00A47C1D">
        <w:rPr>
          <w:b/>
          <w:bCs/>
        </w:rPr>
        <w:t xml:space="preserve">. iznose  </w:t>
      </w:r>
      <w:r w:rsidR="009B39A8">
        <w:rPr>
          <w:b/>
          <w:bCs/>
        </w:rPr>
        <w:t>143.742</w:t>
      </w:r>
      <w:r w:rsidR="00C23A41">
        <w:rPr>
          <w:b/>
          <w:bCs/>
        </w:rPr>
        <w:t>,</w:t>
      </w:r>
      <w:r w:rsidR="009B39A8">
        <w:rPr>
          <w:b/>
          <w:bCs/>
        </w:rPr>
        <w:t>64</w:t>
      </w:r>
      <w:r w:rsidRPr="00A47C1D">
        <w:rPr>
          <w:b/>
          <w:bCs/>
        </w:rPr>
        <w:t xml:space="preserve"> kn.</w:t>
      </w:r>
    </w:p>
    <w:p w14:paraId="3BC5A735" w14:textId="77777777" w:rsidR="009F14B9" w:rsidRPr="009F14B9" w:rsidRDefault="009F14B9" w:rsidP="00983C57">
      <w:pPr>
        <w:rPr>
          <w:b/>
          <w:bCs/>
          <w:sz w:val="16"/>
          <w:szCs w:val="16"/>
        </w:rPr>
      </w:pPr>
    </w:p>
    <w:p w14:paraId="3686F3B2" w14:textId="6B0660B7" w:rsidR="00983C57" w:rsidRPr="00A47C1D" w:rsidRDefault="00A47C1D" w:rsidP="009F14B9">
      <w:pPr>
        <w:ind w:firstLine="708"/>
        <w:rPr>
          <w:b/>
          <w:bCs/>
        </w:rPr>
      </w:pPr>
      <w:r w:rsidRPr="00A47C1D">
        <w:rPr>
          <w:b/>
          <w:bCs/>
        </w:rPr>
        <w:t xml:space="preserve">Stanje potencijalnih obveza po osnovi sudskih postupaka </w:t>
      </w:r>
      <w:r>
        <w:rPr>
          <w:b/>
          <w:bCs/>
        </w:rPr>
        <w:t>– u izvještajnom razdoblju Općina Štrigova nije imala obveze po osnovi sudskih sporova.</w:t>
      </w:r>
      <w:r w:rsidRPr="00A47C1D">
        <w:rPr>
          <w:b/>
          <w:bCs/>
        </w:rPr>
        <w:tab/>
      </w:r>
    </w:p>
    <w:p w14:paraId="723FD7B1" w14:textId="4CAA9108" w:rsidR="00B27116" w:rsidRDefault="00B27116" w:rsidP="00B27116">
      <w:pPr>
        <w:rPr>
          <w:b/>
          <w:u w:val="single"/>
        </w:rPr>
      </w:pPr>
    </w:p>
    <w:p w14:paraId="468AC955" w14:textId="215CCFAD" w:rsidR="005F728E" w:rsidRDefault="005F728E" w:rsidP="00B27116">
      <w:pPr>
        <w:rPr>
          <w:b/>
          <w:u w:val="single"/>
        </w:rPr>
      </w:pPr>
    </w:p>
    <w:p w14:paraId="0097F4AC" w14:textId="57C6E6F6" w:rsidR="005F728E" w:rsidRDefault="005F728E" w:rsidP="00B27116">
      <w:pPr>
        <w:rPr>
          <w:b/>
          <w:u w:val="single"/>
        </w:rPr>
      </w:pPr>
    </w:p>
    <w:p w14:paraId="0497632E" w14:textId="77777777" w:rsidR="005F728E" w:rsidRDefault="005F728E" w:rsidP="00B27116">
      <w:pPr>
        <w:rPr>
          <w:b/>
          <w:u w:val="single"/>
        </w:rPr>
      </w:pPr>
    </w:p>
    <w:p w14:paraId="16428DF3" w14:textId="77777777" w:rsidR="00983C57" w:rsidRPr="00983C57" w:rsidRDefault="00983C57" w:rsidP="00B27116">
      <w:pPr>
        <w:ind w:firstLine="708"/>
      </w:pPr>
      <w:r w:rsidRPr="00983C57">
        <w:rPr>
          <w:b/>
          <w:u w:val="single"/>
        </w:rPr>
        <w:lastRenderedPageBreak/>
        <w:t xml:space="preserve">Obrazloženje izvršenja programa iz posebnog dijela proračuna s ciljevima i pokazateljima uspješnosti: </w:t>
      </w:r>
    </w:p>
    <w:p w14:paraId="124C6571" w14:textId="77777777" w:rsidR="00983C57" w:rsidRPr="00983C57" w:rsidRDefault="00983C57" w:rsidP="00983C57">
      <w:pPr>
        <w:rPr>
          <w:b/>
        </w:rPr>
      </w:pPr>
    </w:p>
    <w:p w14:paraId="17DC6271" w14:textId="77777777" w:rsidR="00983C57" w:rsidRPr="00983C57" w:rsidRDefault="00983C57" w:rsidP="00983C57">
      <w:pPr>
        <w:rPr>
          <w:b/>
        </w:rPr>
      </w:pPr>
      <w:r w:rsidRPr="00983C57">
        <w:rPr>
          <w:b/>
        </w:rPr>
        <w:tab/>
        <w:t>00101 – OPĆINSKO VIJEĆE</w:t>
      </w:r>
    </w:p>
    <w:p w14:paraId="7CB939FA" w14:textId="77777777" w:rsidR="00983C57" w:rsidRPr="00983C57" w:rsidRDefault="00983C57" w:rsidP="00983C57">
      <w:pPr>
        <w:rPr>
          <w:b/>
        </w:rPr>
      </w:pPr>
      <w:r w:rsidRPr="00983C57">
        <w:rPr>
          <w:b/>
        </w:rPr>
        <w:tab/>
        <w:t>PROGRAM 1001 JAVNA UPRAVA I ADMINISTRACIJA</w:t>
      </w:r>
    </w:p>
    <w:p w14:paraId="4322F8B4" w14:textId="77777777" w:rsidR="005F728E" w:rsidRPr="005F728E" w:rsidRDefault="00983C57" w:rsidP="005F728E">
      <w:pPr>
        <w:rPr>
          <w:sz w:val="16"/>
          <w:szCs w:val="16"/>
        </w:rPr>
      </w:pPr>
      <w:r w:rsidRPr="00983C57">
        <w:tab/>
        <w:t>U okviru gore navedenog programa evidentirani su rashodi za uredski materijal, usluge promidžbe i informiranja – objava akata u Službenom glasniku Međimurske županije,  naknade vijećnicima</w:t>
      </w:r>
      <w:r w:rsidR="00BC6D64">
        <w:t xml:space="preserve"> i</w:t>
      </w:r>
      <w:r w:rsidRPr="00983C57">
        <w:t xml:space="preserve"> redovno financiranje političkih stranaka. Planirana sredstva u iznosu od</w:t>
      </w:r>
      <w:r w:rsidR="002928E5">
        <w:t xml:space="preserve"> </w:t>
      </w:r>
      <w:r w:rsidR="00BC6D64">
        <w:t>41</w:t>
      </w:r>
      <w:r w:rsidR="002928E5">
        <w:t>.</w:t>
      </w:r>
      <w:r w:rsidR="00BC6D64">
        <w:t>050</w:t>
      </w:r>
      <w:r w:rsidR="002928E5">
        <w:t>,00</w:t>
      </w:r>
      <w:r w:rsidRPr="00983C57">
        <w:t xml:space="preserve"> kn ostvarena su u iznosu od </w:t>
      </w:r>
      <w:r w:rsidR="00BC6D64">
        <w:t>38.948,63</w:t>
      </w:r>
      <w:r w:rsidRPr="00983C57">
        <w:t xml:space="preserve"> kn ili </w:t>
      </w:r>
      <w:r w:rsidR="00BC6D64">
        <w:t>94</w:t>
      </w:r>
      <w:r w:rsidR="002928E5">
        <w:t>,8</w:t>
      </w:r>
      <w:r w:rsidR="00BC6D64">
        <w:t>8</w:t>
      </w:r>
      <w:r w:rsidRPr="00983C57">
        <w:t xml:space="preserve">%.       </w:t>
      </w:r>
      <w:r w:rsidRPr="00983C57">
        <w:tab/>
      </w:r>
    </w:p>
    <w:p w14:paraId="2B53AD97" w14:textId="1834EC60" w:rsidR="00983C57" w:rsidRDefault="00983C57" w:rsidP="005F728E">
      <w:pPr>
        <w:ind w:firstLine="708"/>
        <w:rPr>
          <w:b/>
        </w:rPr>
      </w:pPr>
      <w:r w:rsidRPr="00983C57">
        <w:t xml:space="preserve">Cilj programa je omogućiti rad predstavničkog tijela kako bi se zadovoljile sve osnovne potrebe mještana na području jedinice lokalne samouprave. </w:t>
      </w:r>
      <w:r w:rsidRPr="00983C57">
        <w:rPr>
          <w:b/>
        </w:rPr>
        <w:t xml:space="preserve"> </w:t>
      </w:r>
    </w:p>
    <w:p w14:paraId="415CE6BB" w14:textId="77777777" w:rsidR="005F728E" w:rsidRPr="00983C57" w:rsidRDefault="005F728E" w:rsidP="005F728E">
      <w:pPr>
        <w:ind w:firstLine="708"/>
      </w:pPr>
    </w:p>
    <w:p w14:paraId="15EC6F5F" w14:textId="77777777" w:rsidR="00983C57" w:rsidRPr="00983C57" w:rsidRDefault="00983C57" w:rsidP="00983C57">
      <w:pPr>
        <w:rPr>
          <w:b/>
        </w:rPr>
      </w:pPr>
      <w:r w:rsidRPr="00983C57">
        <w:rPr>
          <w:b/>
        </w:rPr>
        <w:tab/>
        <w:t>00201 – JEDINSTVENI UPRAVNI ODJEL</w:t>
      </w:r>
    </w:p>
    <w:p w14:paraId="2A793F2B" w14:textId="0E7039E6" w:rsidR="00983C57" w:rsidRPr="00983C57" w:rsidRDefault="00983C57" w:rsidP="005F728E">
      <w:pPr>
        <w:ind w:firstLine="708"/>
        <w:rPr>
          <w:b/>
        </w:rPr>
      </w:pPr>
      <w:r w:rsidRPr="00983C57">
        <w:rPr>
          <w:b/>
        </w:rPr>
        <w:t>PROGRAM 1001 JAVNA UPRAVA I ADMINISTRACIJA</w:t>
      </w:r>
    </w:p>
    <w:p w14:paraId="293AD619" w14:textId="4813C450" w:rsidR="00983C57" w:rsidRPr="00983C57" w:rsidRDefault="00983C57" w:rsidP="00983C57">
      <w:r w:rsidRPr="00983C57">
        <w:tab/>
        <w:t xml:space="preserve">Program javna uprava i administracija obuhvaća rashode za zaposlene, materijalne i financijske rashode, kao i rashode za nabavu nefinancijske  imovine. Rashodi za zaposlene planirani su u iznosu od </w:t>
      </w:r>
      <w:r w:rsidR="002928E5">
        <w:t>5</w:t>
      </w:r>
      <w:r w:rsidR="00BC6D64">
        <w:t>45</w:t>
      </w:r>
      <w:r w:rsidRPr="00983C57">
        <w:t>.</w:t>
      </w:r>
      <w:r w:rsidR="00BC6D64">
        <w:t>100</w:t>
      </w:r>
      <w:r w:rsidRPr="00983C57">
        <w:t xml:space="preserve">,00 kn, a izvršeni u iznosu od </w:t>
      </w:r>
      <w:r w:rsidR="00BC6D64">
        <w:t>540</w:t>
      </w:r>
      <w:r w:rsidR="002928E5">
        <w:t>.</w:t>
      </w:r>
      <w:r w:rsidR="00BC6D64">
        <w:t>683</w:t>
      </w:r>
      <w:r w:rsidR="002928E5">
        <w:t>,</w:t>
      </w:r>
      <w:r w:rsidR="00BC6D64">
        <w:t>68</w:t>
      </w:r>
      <w:r w:rsidRPr="00983C57">
        <w:t xml:space="preserve"> kn ili </w:t>
      </w:r>
      <w:r w:rsidR="00BC6D64">
        <w:t>99</w:t>
      </w:r>
      <w:r w:rsidR="002928E5">
        <w:t>,</w:t>
      </w:r>
      <w:r w:rsidR="00BC6D64">
        <w:t>19</w:t>
      </w:r>
      <w:r w:rsidRPr="00983C57">
        <w:t xml:space="preserve">%. Materijalni rashodi su planirani u iznosu od </w:t>
      </w:r>
      <w:r w:rsidR="002928E5">
        <w:t>5</w:t>
      </w:r>
      <w:r w:rsidR="00BC6D64">
        <w:t>10</w:t>
      </w:r>
      <w:r w:rsidR="002928E5">
        <w:t>.</w:t>
      </w:r>
      <w:r w:rsidR="00BC6D64">
        <w:t>852</w:t>
      </w:r>
      <w:r w:rsidR="002928E5">
        <w:t>,</w:t>
      </w:r>
      <w:r w:rsidR="00BC6D64">
        <w:t>03</w:t>
      </w:r>
      <w:r w:rsidRPr="00983C57">
        <w:t xml:space="preserve"> kn, a realizirani u iznosu od </w:t>
      </w:r>
      <w:r w:rsidR="00BC6D64">
        <w:t>474</w:t>
      </w:r>
      <w:r w:rsidR="002928E5">
        <w:t>.</w:t>
      </w:r>
      <w:r w:rsidR="00BC6D64">
        <w:t>186</w:t>
      </w:r>
      <w:r w:rsidR="002928E5">
        <w:t>,</w:t>
      </w:r>
      <w:r w:rsidR="00BC6D64">
        <w:t>28</w:t>
      </w:r>
      <w:r w:rsidRPr="00983C57">
        <w:t xml:space="preserve"> kn, tj. na razini od </w:t>
      </w:r>
      <w:r w:rsidR="00BC6D64">
        <w:t>92</w:t>
      </w:r>
      <w:r w:rsidR="002928E5">
        <w:t>,</w:t>
      </w:r>
      <w:r w:rsidR="00BC6D64">
        <w:t>82</w:t>
      </w:r>
      <w:r w:rsidRPr="00983C57">
        <w:t>%. Financijski rashodi su ostvareni u iznosu od</w:t>
      </w:r>
      <w:r w:rsidR="002928E5">
        <w:t xml:space="preserve"> </w:t>
      </w:r>
      <w:r w:rsidR="00BC6D64">
        <w:t>55.561</w:t>
      </w:r>
      <w:r w:rsidR="00A844E2">
        <w:t>,</w:t>
      </w:r>
      <w:r w:rsidR="00BC6D64">
        <w:t>85</w:t>
      </w:r>
      <w:r w:rsidRPr="00983C57">
        <w:t xml:space="preserve"> kn, tj. na razini </w:t>
      </w:r>
      <w:r w:rsidR="00BC6D64">
        <w:t>88</w:t>
      </w:r>
      <w:r w:rsidR="00A844E2">
        <w:t>,</w:t>
      </w:r>
      <w:r w:rsidR="00BC6D64">
        <w:t>90</w:t>
      </w:r>
      <w:r w:rsidRPr="00983C57">
        <w:t xml:space="preserve">%. Rashodi za nabavu nefinancijske imovine su realizirani u iznosu od </w:t>
      </w:r>
      <w:r w:rsidR="006B619C">
        <w:t>126.170,80</w:t>
      </w:r>
      <w:r w:rsidRPr="00983C57">
        <w:t xml:space="preserve"> kn ili </w:t>
      </w:r>
      <w:r w:rsidR="006B619C">
        <w:t>96</w:t>
      </w:r>
      <w:r w:rsidRPr="00983C57">
        <w:t>,</w:t>
      </w:r>
      <w:r w:rsidR="006B619C">
        <w:t>81</w:t>
      </w:r>
      <w:r w:rsidRPr="00983C57">
        <w:t xml:space="preserve">% u odnosu na planirano. Rashodi za zapošljavanje nezaposlenih osoba u javnom radu izvršeni su u iznosu od </w:t>
      </w:r>
      <w:r w:rsidR="00164919">
        <w:t>20.960.72</w:t>
      </w:r>
      <w:r w:rsidRPr="00983C57">
        <w:t xml:space="preserve"> kn, tj. </w:t>
      </w:r>
      <w:r w:rsidR="00164919">
        <w:t>98</w:t>
      </w:r>
      <w:r w:rsidR="00A844E2">
        <w:t>,</w:t>
      </w:r>
      <w:r w:rsidR="00164919">
        <w:t>41</w:t>
      </w:r>
      <w:r w:rsidRPr="00983C57">
        <w:t xml:space="preserve">% u odnosu na planirano. </w:t>
      </w:r>
      <w:r w:rsidR="00164919">
        <w:t>S</w:t>
      </w:r>
      <w:r w:rsidR="00A844E2">
        <w:t>redstva proračunske rezerve</w:t>
      </w:r>
      <w:r w:rsidR="00164919">
        <w:t xml:space="preserve"> nisu se koristila u 2020. godini.</w:t>
      </w:r>
      <w:r w:rsidR="00A844E2">
        <w:t xml:space="preserve"> </w:t>
      </w:r>
      <w:r w:rsidRPr="00983C57">
        <w:t>Cjelokupni program je planiran u iznosu od 1.</w:t>
      </w:r>
      <w:r w:rsidR="00164919">
        <w:t>290.075</w:t>
      </w:r>
      <w:r w:rsidR="00A844E2">
        <w:t>,8</w:t>
      </w:r>
      <w:r w:rsidR="00164919">
        <w:t>3</w:t>
      </w:r>
      <w:r w:rsidRPr="00983C57">
        <w:t xml:space="preserve"> kn, a izvršen u iznosu od </w:t>
      </w:r>
      <w:r w:rsidR="00164919">
        <w:t>1.217.563</w:t>
      </w:r>
      <w:r w:rsidR="00C44106">
        <w:t>,3</w:t>
      </w:r>
      <w:r w:rsidR="00164919">
        <w:t>3</w:t>
      </w:r>
      <w:r w:rsidRPr="00983C57">
        <w:t xml:space="preserve"> kn ili </w:t>
      </w:r>
      <w:r w:rsidR="00164919">
        <w:t>94</w:t>
      </w:r>
      <w:r w:rsidRPr="00983C57">
        <w:t>,</w:t>
      </w:r>
      <w:r w:rsidR="00164919">
        <w:t>38</w:t>
      </w:r>
      <w:r w:rsidRPr="00983C57">
        <w:t>%.</w:t>
      </w:r>
    </w:p>
    <w:p w14:paraId="51343833" w14:textId="77777777" w:rsidR="00B27116" w:rsidRDefault="00983C57" w:rsidP="00983C57">
      <w:r w:rsidRPr="00983C57">
        <w:tab/>
        <w:t>Cilj programa je osigurati nesmetano i kontinuirano funkcioniranje jedinice lokalne samouprave kako bi mogla obavljati sve potrebne zadatke u svom samoupravnom djelokrugu sukladno zakonu.</w:t>
      </w:r>
    </w:p>
    <w:p w14:paraId="01AB1721" w14:textId="77777777" w:rsidR="005F728E" w:rsidRDefault="00983C57" w:rsidP="00983C57">
      <w:pPr>
        <w:rPr>
          <w:b/>
        </w:rPr>
      </w:pPr>
      <w:r w:rsidRPr="00983C57">
        <w:rPr>
          <w:b/>
        </w:rPr>
        <w:tab/>
      </w:r>
    </w:p>
    <w:p w14:paraId="3C66DB13" w14:textId="3C4D6F14" w:rsidR="00983C57" w:rsidRPr="00983C57" w:rsidRDefault="00983C57" w:rsidP="005F728E">
      <w:pPr>
        <w:ind w:firstLine="708"/>
        <w:rPr>
          <w:b/>
        </w:rPr>
      </w:pPr>
      <w:r w:rsidRPr="00983C57">
        <w:rPr>
          <w:b/>
        </w:rPr>
        <w:t>PROGRAM 1002  ODRŽAVANJE KOMUNALNE INFRASTRUKTURE</w:t>
      </w:r>
      <w:r w:rsidRPr="00983C57">
        <w:rPr>
          <w:b/>
        </w:rPr>
        <w:tab/>
      </w:r>
    </w:p>
    <w:p w14:paraId="50EF4C15" w14:textId="0884DAB2" w:rsidR="00983C57" w:rsidRPr="00983C57" w:rsidRDefault="00983C57" w:rsidP="00983C57">
      <w:r w:rsidRPr="00983C57">
        <w:rPr>
          <w:b/>
        </w:rPr>
        <w:lastRenderedPageBreak/>
        <w:tab/>
      </w:r>
      <w:r w:rsidRPr="00983C57">
        <w:t xml:space="preserve">Program 1002 sadrži rashode vezane za održavanje komunalne infrastrukture i rashode vezane za nabavu nefinancijske imovine. Sredstva za održavanje komunalne infrastrukture su planirana u iznosu od </w:t>
      </w:r>
      <w:r w:rsidR="00164919">
        <w:t>13</w:t>
      </w:r>
      <w:r w:rsidR="008471A5">
        <w:t>.</w:t>
      </w:r>
      <w:r w:rsidR="0010485F">
        <w:t>051</w:t>
      </w:r>
      <w:r w:rsidR="008471A5">
        <w:t>.</w:t>
      </w:r>
      <w:r w:rsidR="0010485F">
        <w:t>195</w:t>
      </w:r>
      <w:r w:rsidR="008471A5">
        <w:t>,</w:t>
      </w:r>
      <w:r w:rsidR="0010485F">
        <w:t>28</w:t>
      </w:r>
      <w:r w:rsidRPr="00983C57">
        <w:t xml:space="preserve"> kn, a ostvarena u iznosu od </w:t>
      </w:r>
      <w:r w:rsidR="0010485F">
        <w:t>12</w:t>
      </w:r>
      <w:r w:rsidR="008471A5">
        <w:t>.</w:t>
      </w:r>
      <w:r w:rsidR="0010485F">
        <w:t>927</w:t>
      </w:r>
      <w:r w:rsidR="008471A5">
        <w:t>.</w:t>
      </w:r>
      <w:r w:rsidR="0010485F">
        <w:t>422</w:t>
      </w:r>
      <w:r w:rsidR="008471A5">
        <w:t>,</w:t>
      </w:r>
      <w:r w:rsidR="0010485F">
        <w:t>15</w:t>
      </w:r>
      <w:r w:rsidRPr="00983C57">
        <w:t xml:space="preserve"> kn ili </w:t>
      </w:r>
      <w:r w:rsidR="0010485F">
        <w:t>99</w:t>
      </w:r>
      <w:r w:rsidRPr="00983C57">
        <w:t>,</w:t>
      </w:r>
      <w:r w:rsidR="0010485F">
        <w:t>05</w:t>
      </w:r>
      <w:r w:rsidRPr="00983C57">
        <w:t xml:space="preserve">%. Najznačajniji rashodi su ostvareni za slijedeće: električna energija (utrošak el. energije – zgrade, javna rasvjeta, popravci)  </w:t>
      </w:r>
      <w:r w:rsidR="0010485F">
        <w:t>157.219,13</w:t>
      </w:r>
      <w:r w:rsidRPr="00983C57">
        <w:t xml:space="preserve"> kn,  </w:t>
      </w:r>
      <w:proofErr w:type="spellStart"/>
      <w:r w:rsidRPr="00983C57">
        <w:t>šljunčanje</w:t>
      </w:r>
      <w:proofErr w:type="spellEnd"/>
      <w:r w:rsidRPr="00983C57">
        <w:t xml:space="preserve"> </w:t>
      </w:r>
      <w:r w:rsidR="008471A5">
        <w:t>1</w:t>
      </w:r>
      <w:r w:rsidR="0010485F">
        <w:t>91</w:t>
      </w:r>
      <w:r w:rsidR="008471A5">
        <w:t>.</w:t>
      </w:r>
      <w:r w:rsidR="0010485F">
        <w:t>900</w:t>
      </w:r>
      <w:r w:rsidR="008471A5">
        <w:t>,00</w:t>
      </w:r>
      <w:r w:rsidRPr="00983C57">
        <w:t xml:space="preserve"> kn, zemljani radovi </w:t>
      </w:r>
      <w:r w:rsidR="0010485F">
        <w:t>217</w:t>
      </w:r>
      <w:r w:rsidR="008471A5">
        <w:t>.</w:t>
      </w:r>
      <w:r w:rsidR="0010485F">
        <w:t>200</w:t>
      </w:r>
      <w:r w:rsidR="008471A5">
        <w:t>,00</w:t>
      </w:r>
      <w:r w:rsidRPr="00983C57">
        <w:t xml:space="preserve"> kn i sanacija klizišta </w:t>
      </w:r>
      <w:r w:rsidR="008471A5">
        <w:t>- odvodnja</w:t>
      </w:r>
      <w:r w:rsidRPr="00983C57">
        <w:t xml:space="preserve"> </w:t>
      </w:r>
      <w:r w:rsidR="0010485F">
        <w:t>306.211,56</w:t>
      </w:r>
      <w:r w:rsidRPr="00983C57">
        <w:t xml:space="preserve"> kn.</w:t>
      </w:r>
    </w:p>
    <w:p w14:paraId="074695DA" w14:textId="319DB9CC" w:rsidR="00983C57" w:rsidRPr="00983C57" w:rsidRDefault="00983C57" w:rsidP="00983C57">
      <w:r w:rsidRPr="00983C57">
        <w:tab/>
        <w:t xml:space="preserve">Za održavanje i izgradnju groblja od planiranih </w:t>
      </w:r>
      <w:r w:rsidR="007B7126">
        <w:t>46.500,00</w:t>
      </w:r>
      <w:r w:rsidRPr="00983C57">
        <w:t xml:space="preserve"> kn utrošeno je </w:t>
      </w:r>
      <w:r w:rsidR="007B7126">
        <w:t>39.116,36</w:t>
      </w:r>
      <w:r w:rsidRPr="00983C57">
        <w:t xml:space="preserve"> kn</w:t>
      </w:r>
      <w:r w:rsidR="008471A5">
        <w:t xml:space="preserve"> ili </w:t>
      </w:r>
      <w:r w:rsidR="007B7126">
        <w:t>84,12</w:t>
      </w:r>
      <w:r w:rsidR="008471A5">
        <w:t>%</w:t>
      </w:r>
      <w:r w:rsidRPr="00983C57">
        <w:t xml:space="preserve">. </w:t>
      </w:r>
    </w:p>
    <w:p w14:paraId="39EF85F7" w14:textId="52208F33" w:rsidR="00983C57" w:rsidRPr="00983C57" w:rsidRDefault="00983C57" w:rsidP="00983C57">
      <w:r w:rsidRPr="00983C57">
        <w:tab/>
        <w:t xml:space="preserve">Najznačajniji projekti u okviru ovog programa su: rekonstrukcija Doma kulture u Štrigovi </w:t>
      </w:r>
      <w:r w:rsidR="0007379F">
        <w:t>10.444.048,04</w:t>
      </w:r>
      <w:r w:rsidR="008471A5">
        <w:t xml:space="preserve"> </w:t>
      </w:r>
      <w:r w:rsidRPr="00983C57">
        <w:t>kn,</w:t>
      </w:r>
      <w:r w:rsidR="0007379F">
        <w:t xml:space="preserve"> opremanje Doma kulture u Štrigovi 703.656,25 kn, </w:t>
      </w:r>
      <w:r w:rsidRPr="00983C57">
        <w:t xml:space="preserve">javna rasvjeta (nova rasvjetna tijela) </w:t>
      </w:r>
      <w:r w:rsidR="0007379F">
        <w:t>213.169,59</w:t>
      </w:r>
      <w:r w:rsidRPr="00983C57">
        <w:t xml:space="preserve"> kn</w:t>
      </w:r>
      <w:r w:rsidR="0007379F">
        <w:t xml:space="preserve">. </w:t>
      </w:r>
      <w:r w:rsidRPr="00983C57">
        <w:t xml:space="preserve"> </w:t>
      </w:r>
    </w:p>
    <w:p w14:paraId="34F3304B" w14:textId="223232EF" w:rsidR="00983C57" w:rsidRDefault="00983C57" w:rsidP="00983C57">
      <w:r w:rsidRPr="00983C57">
        <w:t xml:space="preserve"> </w:t>
      </w:r>
      <w:r w:rsidRPr="00983C57">
        <w:tab/>
        <w:t>Cilj ovog programa je stvaranje infrastrukturnih preduvjeta za daljnji održivi razvoj. Pokazatelji rezultata su: povećanje izgrađenosti komunalne infrastrukture, broj svjetiljki javne rasvjete</w:t>
      </w:r>
      <w:r w:rsidR="0007379F">
        <w:t>.</w:t>
      </w:r>
      <w:r w:rsidRPr="00983C57">
        <w:t xml:space="preserve">  </w:t>
      </w:r>
    </w:p>
    <w:p w14:paraId="7AD8AC6C" w14:textId="77777777" w:rsidR="005F728E" w:rsidRPr="00983C57" w:rsidRDefault="005F728E" w:rsidP="00983C57"/>
    <w:p w14:paraId="709085BC" w14:textId="77777777" w:rsidR="00983C57" w:rsidRPr="00983C57" w:rsidRDefault="00983C57" w:rsidP="00B27116">
      <w:pPr>
        <w:ind w:firstLine="708"/>
        <w:rPr>
          <w:b/>
        </w:rPr>
      </w:pPr>
      <w:r w:rsidRPr="00983C57">
        <w:rPr>
          <w:b/>
        </w:rPr>
        <w:t>PROGRAM 1003 RAZVOJ I SIGURNOST PROMETA</w:t>
      </w:r>
    </w:p>
    <w:p w14:paraId="73676AFD" w14:textId="183CF2C7" w:rsidR="00983C57" w:rsidRPr="00983C57" w:rsidRDefault="00983C57" w:rsidP="00983C57">
      <w:r w:rsidRPr="00983C57">
        <w:rPr>
          <w:b/>
        </w:rPr>
        <w:tab/>
      </w:r>
      <w:r w:rsidRPr="00983C57">
        <w:t xml:space="preserve">Program 1003 planiran je u iznosu od </w:t>
      </w:r>
      <w:r w:rsidR="0007379F">
        <w:t>1</w:t>
      </w:r>
      <w:r w:rsidR="00AE5B91">
        <w:t>.</w:t>
      </w:r>
      <w:r w:rsidR="0007379F">
        <w:t>328</w:t>
      </w:r>
      <w:r w:rsidR="00AE5B91">
        <w:t>.</w:t>
      </w:r>
      <w:r w:rsidR="0007379F">
        <w:t>799</w:t>
      </w:r>
      <w:r w:rsidR="00AE5B91">
        <w:t>,</w:t>
      </w:r>
      <w:r w:rsidR="0007379F">
        <w:t>75</w:t>
      </w:r>
      <w:r w:rsidR="00AE5B91">
        <w:t xml:space="preserve"> kn</w:t>
      </w:r>
      <w:r w:rsidRPr="00983C57">
        <w:t xml:space="preserve">, a realiziran u iznosu od </w:t>
      </w:r>
      <w:r w:rsidR="00AE5B91">
        <w:t>1.</w:t>
      </w:r>
      <w:r w:rsidR="0007379F">
        <w:t>145.616,40</w:t>
      </w:r>
      <w:r w:rsidRPr="00983C57">
        <w:t xml:space="preserve"> kn.</w:t>
      </w:r>
      <w:r w:rsidR="00AE5B91">
        <w:t xml:space="preserve"> Od navedenog je za izgradnju nerazvrstane ceste u </w:t>
      </w:r>
      <w:proofErr w:type="spellStart"/>
      <w:r w:rsidR="00AE5B91">
        <w:t>Grabrovniku</w:t>
      </w:r>
      <w:proofErr w:type="spellEnd"/>
      <w:r w:rsidR="00AE5B91">
        <w:t xml:space="preserve"> (stručni nadzor, </w:t>
      </w:r>
      <w:r w:rsidR="00F506F2">
        <w:t xml:space="preserve">izrada glavnog projekta, geodetski elaborat, </w:t>
      </w:r>
      <w:r w:rsidR="00AE5B91">
        <w:t>izgradnja ceste</w:t>
      </w:r>
      <w:r w:rsidR="00F506F2">
        <w:t xml:space="preserve">) utrošeno </w:t>
      </w:r>
      <w:r w:rsidR="0007379F">
        <w:t>989.555,48</w:t>
      </w:r>
      <w:r w:rsidR="00F506F2">
        <w:t xml:space="preserve"> kn.</w:t>
      </w:r>
      <w:r w:rsidR="00AE5B91">
        <w:t xml:space="preserve"> </w:t>
      </w:r>
      <w:r w:rsidRPr="00983C57">
        <w:tab/>
        <w:t xml:space="preserve"> </w:t>
      </w:r>
    </w:p>
    <w:p w14:paraId="6180691D" w14:textId="1939DADD" w:rsidR="00983C57" w:rsidRPr="00983C57" w:rsidRDefault="00983C57" w:rsidP="00017082">
      <w:pPr>
        <w:ind w:firstLine="708"/>
      </w:pPr>
      <w:r w:rsidRPr="00983C57">
        <w:t xml:space="preserve">Program 1003 realiziran je na razini od </w:t>
      </w:r>
      <w:r w:rsidR="0007379F">
        <w:t>86</w:t>
      </w:r>
      <w:r w:rsidR="00F506F2">
        <w:t>,</w:t>
      </w:r>
      <w:r w:rsidR="0007379F">
        <w:t>21</w:t>
      </w:r>
      <w:r w:rsidRPr="00983C57">
        <w:t xml:space="preserve"> % u odnosu na plan za 20</w:t>
      </w:r>
      <w:r w:rsidR="00F506F2">
        <w:t>20</w:t>
      </w:r>
      <w:r w:rsidRPr="00983C57">
        <w:t xml:space="preserve">. godinu.  </w:t>
      </w:r>
      <w:r w:rsidRPr="00983C57">
        <w:tab/>
      </w:r>
    </w:p>
    <w:p w14:paraId="164D6B75" w14:textId="09BB130A" w:rsidR="00983C57" w:rsidRDefault="00983C57" w:rsidP="00983C57">
      <w:r w:rsidRPr="00983C57">
        <w:tab/>
        <w:t>Cilj programa je izgradnja komunalne infrastrukture, a pokazatelj rezultata su metri novog asfalta.</w:t>
      </w:r>
    </w:p>
    <w:p w14:paraId="68D61BAE" w14:textId="77777777" w:rsidR="005F728E" w:rsidRPr="00B27116" w:rsidRDefault="005F728E" w:rsidP="00983C57"/>
    <w:p w14:paraId="30A80D89" w14:textId="18F29387" w:rsidR="00983C57" w:rsidRPr="00B27116" w:rsidRDefault="00983C57" w:rsidP="00983C57">
      <w:pPr>
        <w:rPr>
          <w:b/>
          <w:bCs/>
        </w:rPr>
      </w:pPr>
      <w:r w:rsidRPr="00983C57">
        <w:rPr>
          <w:b/>
          <w:bCs/>
        </w:rPr>
        <w:tab/>
        <w:t>PROGRAM 1006 PROMICANJE KULTURE</w:t>
      </w:r>
    </w:p>
    <w:p w14:paraId="124EB206" w14:textId="7BDECA7F" w:rsidR="0007379F" w:rsidRDefault="00983C57" w:rsidP="00983C57">
      <w:r w:rsidRPr="00983C57">
        <w:tab/>
        <w:t xml:space="preserve">Program 1006 realiziran je na razini od </w:t>
      </w:r>
      <w:r w:rsidR="0007379F">
        <w:t>100</w:t>
      </w:r>
      <w:r w:rsidR="00F506F2">
        <w:t>,</w:t>
      </w:r>
      <w:r w:rsidR="0007379F">
        <w:t>0</w:t>
      </w:r>
      <w:r w:rsidR="00F506F2">
        <w:t>0</w:t>
      </w:r>
      <w:r w:rsidRPr="00983C57">
        <w:t xml:space="preserve">%, tj. u iznosu od </w:t>
      </w:r>
      <w:r w:rsidR="0007379F">
        <w:t>64.689,53</w:t>
      </w:r>
      <w:r w:rsidRPr="00983C57">
        <w:t xml:space="preserve"> kn.</w:t>
      </w:r>
      <w:r w:rsidR="0007379F">
        <w:t xml:space="preserve"> </w:t>
      </w:r>
    </w:p>
    <w:p w14:paraId="43C0752A" w14:textId="7D27590D" w:rsidR="0053457A" w:rsidRPr="00983C57" w:rsidRDefault="0053457A" w:rsidP="0053457A">
      <w:r>
        <w:tab/>
      </w:r>
      <w:r w:rsidRPr="00983C57">
        <w:t xml:space="preserve">U sklopu navedenog izvršeni su rashodi za donacije kulturno umjetničkim udrugama –  KUD Sv. Jeronim </w:t>
      </w:r>
      <w:r>
        <w:t>25</w:t>
      </w:r>
      <w:r w:rsidRPr="00983C57">
        <w:t xml:space="preserve">.000,00 kn i ŽVS </w:t>
      </w:r>
      <w:proofErr w:type="spellStart"/>
      <w:r w:rsidRPr="00983C57">
        <w:t>Stridonne</w:t>
      </w:r>
      <w:proofErr w:type="spellEnd"/>
      <w:r w:rsidRPr="00983C57">
        <w:t xml:space="preserve"> </w:t>
      </w:r>
      <w:r>
        <w:t>10</w:t>
      </w:r>
      <w:r w:rsidRPr="00983C57">
        <w:t xml:space="preserve">.000,00 kn. Planirana sredstva za održavanje Likovne kolonije u iznosu od </w:t>
      </w:r>
      <w:r>
        <w:t>20.259,71</w:t>
      </w:r>
      <w:r w:rsidRPr="00983C57">
        <w:t xml:space="preserve"> kn utrošena su u </w:t>
      </w:r>
      <w:r>
        <w:t>cijelosti</w:t>
      </w:r>
      <w:r w:rsidRPr="00983C57">
        <w:t xml:space="preserve">, tj. na razini od </w:t>
      </w:r>
      <w:r>
        <w:t>100</w:t>
      </w:r>
      <w:r w:rsidRPr="00983C57">
        <w:t>,</w:t>
      </w:r>
      <w:r>
        <w:t>00</w:t>
      </w:r>
      <w:r w:rsidRPr="00983C57">
        <w:t xml:space="preserve">%. </w:t>
      </w:r>
      <w:r>
        <w:t>Za djelovanje orkestra limene glazbe utrošeno je 9.429,82 kn.</w:t>
      </w:r>
      <w:r w:rsidRPr="00983C57">
        <w:t xml:space="preserve">       </w:t>
      </w:r>
    </w:p>
    <w:p w14:paraId="7ACCFA52" w14:textId="77777777" w:rsidR="005F728E" w:rsidRDefault="00983C57" w:rsidP="00983C57">
      <w:r w:rsidRPr="00983C57">
        <w:lastRenderedPageBreak/>
        <w:tab/>
        <w:t xml:space="preserve">Cilj programa je poticanje razvoja kulture, očuvanje kulturne baštine na području Općine i šire. Pokazatelj rezultata je sve veći broj kulturnih manifestacija. </w:t>
      </w:r>
    </w:p>
    <w:p w14:paraId="4779CE43" w14:textId="27C2E4B7" w:rsidR="00983C57" w:rsidRDefault="00983C57" w:rsidP="00983C57">
      <w:r w:rsidRPr="00983C57">
        <w:t xml:space="preserve"> </w:t>
      </w:r>
    </w:p>
    <w:p w14:paraId="13578685" w14:textId="77777777" w:rsidR="00983C57" w:rsidRPr="00983C57" w:rsidRDefault="00983C57" w:rsidP="00983C57">
      <w:r w:rsidRPr="00983C57">
        <w:tab/>
      </w:r>
      <w:r w:rsidRPr="00983C57">
        <w:rPr>
          <w:b/>
          <w:bCs/>
        </w:rPr>
        <w:t>PROGRAM 1007 RAZVOJ SPORTA I REKREACIJE</w:t>
      </w:r>
    </w:p>
    <w:p w14:paraId="7CDAE326" w14:textId="05CDFDE4" w:rsidR="0053457A" w:rsidRPr="00983C57" w:rsidRDefault="00983C57" w:rsidP="0053457A">
      <w:r w:rsidRPr="00983C57">
        <w:tab/>
      </w:r>
      <w:r w:rsidR="0053457A" w:rsidRPr="00983C57">
        <w:t>U okviru navedenog programa izvršeni su rashodi sportskim klubovima temeljem odobrenih financijskih sredstava za 20</w:t>
      </w:r>
      <w:r w:rsidR="0053457A">
        <w:t>20</w:t>
      </w:r>
      <w:r w:rsidR="0053457A" w:rsidRPr="00983C57">
        <w:t xml:space="preserve">. godinu. Planirana sredstva u iznosu od </w:t>
      </w:r>
      <w:r w:rsidR="0053457A">
        <w:t>87</w:t>
      </w:r>
      <w:r w:rsidR="0053457A" w:rsidRPr="00983C57">
        <w:t xml:space="preserve">.000,00 kn realizirana su u potpunosti. Iznos od </w:t>
      </w:r>
      <w:r w:rsidR="0053457A">
        <w:t>87</w:t>
      </w:r>
      <w:r w:rsidR="0053457A" w:rsidRPr="00983C57">
        <w:t xml:space="preserve">.000,00 kn raspodijeljen je na slijedeći način: NK Plavi Prekopa </w:t>
      </w:r>
      <w:r w:rsidR="0053457A">
        <w:t>10</w:t>
      </w:r>
      <w:r w:rsidR="0053457A" w:rsidRPr="00983C57">
        <w:t xml:space="preserve">.000,00 kn, Odbojkaški klub Štrigova </w:t>
      </w:r>
      <w:r w:rsidR="0053457A">
        <w:t>1</w:t>
      </w:r>
      <w:r w:rsidR="0053457A" w:rsidRPr="00983C57">
        <w:t xml:space="preserve">5.000,00 kn, </w:t>
      </w:r>
      <w:r w:rsidR="0053457A">
        <w:t xml:space="preserve">Biciklistički klub </w:t>
      </w:r>
      <w:r w:rsidR="00704CBC">
        <w:t>„Mura-avantura“</w:t>
      </w:r>
      <w:r w:rsidR="0053457A" w:rsidRPr="00983C57">
        <w:t xml:space="preserve"> </w:t>
      </w:r>
      <w:r w:rsidR="00704CBC">
        <w:t>2</w:t>
      </w:r>
      <w:r w:rsidR="0053457A" w:rsidRPr="00983C57">
        <w:t xml:space="preserve">.000,00 kn, NK Sloga Štrigova </w:t>
      </w:r>
      <w:r w:rsidR="00704CBC">
        <w:t>40</w:t>
      </w:r>
      <w:r w:rsidR="0053457A" w:rsidRPr="00983C57">
        <w:t xml:space="preserve">.000,00 kn, ŠK Stridon Štrigova </w:t>
      </w:r>
      <w:r w:rsidR="00704CBC">
        <w:t>15</w:t>
      </w:r>
      <w:r w:rsidR="0053457A" w:rsidRPr="00983C57">
        <w:t xml:space="preserve">.000,00 kn i Karate klub Štrigova </w:t>
      </w:r>
      <w:r w:rsidR="00704CBC">
        <w:t>5</w:t>
      </w:r>
      <w:r w:rsidR="0053457A" w:rsidRPr="00983C57">
        <w:t>.000,00 kn.</w:t>
      </w:r>
    </w:p>
    <w:p w14:paraId="74491213" w14:textId="569E3096" w:rsidR="0053457A" w:rsidRDefault="0053457A" w:rsidP="0053457A">
      <w:r w:rsidRPr="00983C57">
        <w:tab/>
        <w:t xml:space="preserve">Cilj programa je poticanje uključivanja sve većeg broja mještana u sportske udruge radi povećanja fizičke aktivnosti, a to se posebno odnosi na djecu i mlade. Pokazatelj rezultata je veći broj mještana uključenih u rad klubova na području Općine.  </w:t>
      </w:r>
    </w:p>
    <w:p w14:paraId="0DBACCBA" w14:textId="77777777" w:rsidR="005F728E" w:rsidRPr="00983C57" w:rsidRDefault="005F728E" w:rsidP="0053457A"/>
    <w:p w14:paraId="19953464" w14:textId="77777777" w:rsidR="00983C57" w:rsidRPr="00983C57" w:rsidRDefault="00983C57" w:rsidP="00983C57">
      <w:r w:rsidRPr="00983C57">
        <w:tab/>
      </w:r>
      <w:r w:rsidRPr="00983C57">
        <w:rPr>
          <w:b/>
          <w:bCs/>
        </w:rPr>
        <w:t>PROGRAM 1008 RAZVOJ CIVILNOG DRUŠTVA</w:t>
      </w:r>
    </w:p>
    <w:p w14:paraId="13235CFB" w14:textId="1924A6BC" w:rsidR="00704CBC" w:rsidRPr="00983C57" w:rsidRDefault="00983C57" w:rsidP="00704CBC">
      <w:r w:rsidRPr="00983C57">
        <w:tab/>
        <w:t xml:space="preserve"> </w:t>
      </w:r>
      <w:r w:rsidR="00704CBC" w:rsidRPr="00983C57">
        <w:t xml:space="preserve">Za financiranje navedenog programa u izvještajnom razdoblju utrošeno je  </w:t>
      </w:r>
      <w:r w:rsidR="00184B3D">
        <w:t>37</w:t>
      </w:r>
      <w:r w:rsidR="00704CBC" w:rsidRPr="00983C57">
        <w:t>.</w:t>
      </w:r>
      <w:r w:rsidR="00184B3D">
        <w:t>000</w:t>
      </w:r>
      <w:r w:rsidR="00704CBC" w:rsidRPr="00983C57">
        <w:t>,00 kn</w:t>
      </w:r>
      <w:r w:rsidR="00184B3D">
        <w:t>.</w:t>
      </w:r>
      <w:r w:rsidR="00704CBC" w:rsidRPr="00983C57">
        <w:t xml:space="preserve"> </w:t>
      </w:r>
      <w:r w:rsidR="00184B3D">
        <w:t>Financijska sredstva dodijeljena su slijedećim udrugama</w:t>
      </w:r>
      <w:r w:rsidR="00704CBC" w:rsidRPr="00983C57">
        <w:t xml:space="preserve">:  Društvo </w:t>
      </w:r>
      <w:proofErr w:type="spellStart"/>
      <w:r w:rsidR="00704CBC" w:rsidRPr="00983C57">
        <w:t>Hortus</w:t>
      </w:r>
      <w:proofErr w:type="spellEnd"/>
      <w:r w:rsidR="00704CBC" w:rsidRPr="00983C57">
        <w:t xml:space="preserve"> </w:t>
      </w:r>
      <w:proofErr w:type="spellStart"/>
      <w:r w:rsidR="00704CBC" w:rsidRPr="00983C57">
        <w:t>Croatiae</w:t>
      </w:r>
      <w:proofErr w:type="spellEnd"/>
      <w:r w:rsidR="00704CBC" w:rsidRPr="00983C57">
        <w:t xml:space="preserve"> </w:t>
      </w:r>
      <w:r w:rsidR="00184B3D">
        <w:t>5</w:t>
      </w:r>
      <w:r w:rsidR="00704CBC" w:rsidRPr="00983C57">
        <w:t xml:space="preserve">.000,00 kn, </w:t>
      </w:r>
      <w:r w:rsidR="00184B3D" w:rsidRPr="00983C57">
        <w:t xml:space="preserve">UDVDR </w:t>
      </w:r>
      <w:r w:rsidR="00184B3D">
        <w:t xml:space="preserve">5.000,00 kn, </w:t>
      </w:r>
      <w:r w:rsidR="00704CBC" w:rsidRPr="00983C57">
        <w:t xml:space="preserve">Udruga umirovljenika </w:t>
      </w:r>
      <w:r w:rsidR="00184B3D">
        <w:t>5</w:t>
      </w:r>
      <w:r w:rsidR="00704CBC" w:rsidRPr="00983C57">
        <w:t>.000,00 kn, LD „Fazan“ Štrigova 1</w:t>
      </w:r>
      <w:r w:rsidR="00184B3D">
        <w:t>0</w:t>
      </w:r>
      <w:r w:rsidR="00704CBC" w:rsidRPr="00983C57">
        <w:t xml:space="preserve">.000,00 kn, Udruga žena </w:t>
      </w:r>
      <w:proofErr w:type="spellStart"/>
      <w:r w:rsidR="00704CBC" w:rsidRPr="00983C57">
        <w:t>Stanetinec</w:t>
      </w:r>
      <w:proofErr w:type="spellEnd"/>
      <w:r w:rsidR="00704CBC" w:rsidRPr="00983C57">
        <w:t xml:space="preserve"> </w:t>
      </w:r>
      <w:r w:rsidR="00184B3D">
        <w:t>5</w:t>
      </w:r>
      <w:r w:rsidR="00704CBC" w:rsidRPr="00983C57">
        <w:t>.000,00 kn, Međimurski potrošač 3.221,00 kn,</w:t>
      </w:r>
      <w:r w:rsidR="00184B3D" w:rsidRPr="00184B3D">
        <w:t xml:space="preserve"> </w:t>
      </w:r>
      <w:r w:rsidR="00184B3D" w:rsidRPr="00983C57">
        <w:t>Društvo osoba s tjelesnim invaliditetom 1.</w:t>
      </w:r>
      <w:r w:rsidR="00184B3D">
        <w:t>0</w:t>
      </w:r>
      <w:r w:rsidR="00184B3D" w:rsidRPr="00983C57">
        <w:t>00,00 kn</w:t>
      </w:r>
      <w:r w:rsidR="00184B3D">
        <w:t>,</w:t>
      </w:r>
      <w:r w:rsidR="00184B3D" w:rsidRPr="00983C57">
        <w:t xml:space="preserve"> Udruga slijepih MŽ </w:t>
      </w:r>
      <w:r w:rsidR="00184B3D">
        <w:t>779</w:t>
      </w:r>
      <w:r w:rsidR="00184B3D" w:rsidRPr="00983C57">
        <w:t>,00 kn</w:t>
      </w:r>
      <w:r w:rsidR="00184B3D">
        <w:t>,</w:t>
      </w:r>
      <w:r w:rsidR="00184B3D" w:rsidRPr="00983C57">
        <w:t xml:space="preserve">  </w:t>
      </w:r>
      <w:r w:rsidR="00704CBC" w:rsidRPr="00983C57">
        <w:t xml:space="preserve">Društvo za zaštitu potrošača – </w:t>
      </w:r>
      <w:proofErr w:type="spellStart"/>
      <w:r w:rsidR="00704CBC" w:rsidRPr="00983C57">
        <w:t>Vukanovčar</w:t>
      </w:r>
      <w:proofErr w:type="spellEnd"/>
      <w:r w:rsidR="00704CBC" w:rsidRPr="00983C57">
        <w:t xml:space="preserve"> </w:t>
      </w:r>
      <w:r w:rsidR="00184B3D">
        <w:t>2</w:t>
      </w:r>
      <w:r w:rsidR="00704CBC" w:rsidRPr="00983C57">
        <w:t xml:space="preserve">.000,00 kn.    </w:t>
      </w:r>
    </w:p>
    <w:p w14:paraId="0277EE5B" w14:textId="52690FD0" w:rsidR="00983C57" w:rsidRDefault="00704CBC" w:rsidP="00983C57">
      <w:r w:rsidRPr="00983C57">
        <w:t>Cilj programa je poticanje razvoja civilnog društva, a pokazatelj rezultata sve veći broj udruga i njihovih manifestacija.</w:t>
      </w:r>
    </w:p>
    <w:p w14:paraId="239092C7" w14:textId="77777777" w:rsidR="005F728E" w:rsidRPr="00983C57" w:rsidRDefault="005F728E" w:rsidP="00983C57"/>
    <w:p w14:paraId="4DFFC291" w14:textId="77777777" w:rsidR="00983C57" w:rsidRPr="00983C57" w:rsidRDefault="00983C57" w:rsidP="00983C57">
      <w:r w:rsidRPr="00983C57">
        <w:tab/>
      </w:r>
      <w:r w:rsidRPr="00983C57">
        <w:rPr>
          <w:b/>
          <w:bCs/>
        </w:rPr>
        <w:t>PROGRAM 1009 POTICANJE RAZVOJA TURIZMA</w:t>
      </w:r>
    </w:p>
    <w:p w14:paraId="67D826A4" w14:textId="31BEE60E" w:rsidR="00983C57" w:rsidRPr="00983C57" w:rsidRDefault="00983C57" w:rsidP="00983C57">
      <w:r w:rsidRPr="00983C57">
        <w:tab/>
        <w:t xml:space="preserve">Navedeno izvršenje odnosi na dodjelu sredstava Turističkoj zajednici Općine Štrigova u iznosu od </w:t>
      </w:r>
      <w:r w:rsidR="00184B3D">
        <w:t>270</w:t>
      </w:r>
      <w:r w:rsidRPr="00983C57">
        <w:t>.000,00 kn</w:t>
      </w:r>
      <w:r w:rsidR="00184B3D">
        <w:t>,</w:t>
      </w:r>
      <w:r w:rsidRPr="00983C57">
        <w:t xml:space="preserve"> rashode </w:t>
      </w:r>
      <w:r w:rsidR="00184B3D">
        <w:t>za izgradnju</w:t>
      </w:r>
      <w:r w:rsidRPr="00983C57">
        <w:t xml:space="preserve"> B</w:t>
      </w:r>
      <w:r w:rsidR="00017082">
        <w:t xml:space="preserve">ike </w:t>
      </w:r>
      <w:proofErr w:type="spellStart"/>
      <w:r w:rsidR="00017082">
        <w:t>rest</w:t>
      </w:r>
      <w:proofErr w:type="spellEnd"/>
      <w:r w:rsidR="00017082">
        <w:t xml:space="preserve"> </w:t>
      </w:r>
      <w:proofErr w:type="spellStart"/>
      <w:r w:rsidR="00017082">
        <w:t>point</w:t>
      </w:r>
      <w:proofErr w:type="spellEnd"/>
      <w:r w:rsidR="00184B3D">
        <w:t xml:space="preserve"> s pripadajućim sanitarnim čvorom</w:t>
      </w:r>
      <w:r w:rsidRPr="00983C57">
        <w:t xml:space="preserve">  u iznosu od </w:t>
      </w:r>
      <w:r w:rsidR="00184B3D">
        <w:t>430.805,81</w:t>
      </w:r>
      <w:r w:rsidRPr="00983C57">
        <w:t xml:space="preserve"> kn</w:t>
      </w:r>
      <w:r w:rsidR="00E2072A">
        <w:t>, te rashode vezane uz projekt Poučna šumska staza u iznosu od 25.750,00 kn.</w:t>
      </w:r>
      <w:r w:rsidRPr="00983C57">
        <w:t xml:space="preserve"> </w:t>
      </w:r>
    </w:p>
    <w:p w14:paraId="6A4F5CFC" w14:textId="1768FD02" w:rsidR="00983C57" w:rsidRPr="00983C57" w:rsidRDefault="00983C57" w:rsidP="00983C57">
      <w:r w:rsidRPr="00983C57">
        <w:t xml:space="preserve">Cjelokupni program ostvaren je na razini od </w:t>
      </w:r>
      <w:r w:rsidR="00E2072A">
        <w:t>100</w:t>
      </w:r>
      <w:r w:rsidRPr="00983C57">
        <w:t>,</w:t>
      </w:r>
      <w:r w:rsidR="00E2072A">
        <w:t>00</w:t>
      </w:r>
      <w:r w:rsidRPr="00983C57">
        <w:t xml:space="preserve">%. </w:t>
      </w:r>
    </w:p>
    <w:p w14:paraId="5576AAC0" w14:textId="0A63878C" w:rsidR="005F728E" w:rsidRDefault="00983C57" w:rsidP="005F728E">
      <w:r w:rsidRPr="00983C57">
        <w:t xml:space="preserve">  </w:t>
      </w:r>
      <w:r w:rsidRPr="00983C57">
        <w:tab/>
        <w:t xml:space="preserve">Cilj programa je poticanje razvoja turizma kao značajne gospodarske grane na području općine Štrigova. Pokazatelj rezultata je sve veći broj posjetitelja na dnevnoj bazi i posjetitelja za vrijeme održavanja važnih manifestacija u općini Štrigova. </w:t>
      </w:r>
    </w:p>
    <w:p w14:paraId="12E25789" w14:textId="5DCE9B3B" w:rsidR="00983C57" w:rsidRPr="00983C57" w:rsidRDefault="00983C57" w:rsidP="005F728E">
      <w:r w:rsidRPr="00983C57">
        <w:lastRenderedPageBreak/>
        <w:tab/>
      </w:r>
      <w:r w:rsidRPr="00983C57">
        <w:rPr>
          <w:b/>
          <w:bCs/>
        </w:rPr>
        <w:t>PROGRAM 1010 ORGANIZIRANJE I PROVOĐENJE ZAŠTITE I SPAŠAVANJA</w:t>
      </w:r>
    </w:p>
    <w:p w14:paraId="1044DA5F" w14:textId="43796CCF" w:rsidR="00983C57" w:rsidRPr="00983C57" w:rsidRDefault="00983C57" w:rsidP="00983C57">
      <w:r w:rsidRPr="00983C57">
        <w:tab/>
        <w:t xml:space="preserve">Od planiranih </w:t>
      </w:r>
      <w:r w:rsidR="00E2072A">
        <w:t>295.122,38</w:t>
      </w:r>
      <w:r w:rsidR="006803BE">
        <w:t xml:space="preserve"> </w:t>
      </w:r>
      <w:r w:rsidRPr="00983C57">
        <w:t xml:space="preserve">kn  realizirano je </w:t>
      </w:r>
      <w:r w:rsidR="00E2072A">
        <w:t>219.717,50 kn</w:t>
      </w:r>
      <w:r w:rsidRPr="00983C57">
        <w:t xml:space="preserve"> ili </w:t>
      </w:r>
      <w:r w:rsidR="00E2072A">
        <w:t>74</w:t>
      </w:r>
      <w:r w:rsidRPr="00983C57">
        <w:t>,</w:t>
      </w:r>
      <w:r w:rsidR="00E2072A">
        <w:t>45</w:t>
      </w:r>
      <w:r w:rsidRPr="00983C57">
        <w:t xml:space="preserve"> %. Sredstva za financiranje zaštite od požara odnose se na:  financiranje  JVP Grada Čakovca </w:t>
      </w:r>
      <w:r w:rsidR="00E2072A">
        <w:t>16.596,00</w:t>
      </w:r>
      <w:r w:rsidRPr="00983C57">
        <w:t xml:space="preserve"> kn, DVD Štrigova </w:t>
      </w:r>
      <w:r w:rsidR="00E2072A">
        <w:t>67</w:t>
      </w:r>
      <w:r w:rsidRPr="00983C57">
        <w:t>.</w:t>
      </w:r>
      <w:r w:rsidR="006803BE">
        <w:t>0</w:t>
      </w:r>
      <w:r w:rsidRPr="00983C57">
        <w:t>00,00 kn</w:t>
      </w:r>
      <w:r w:rsidR="00E2072A">
        <w:t xml:space="preserve">, DVD </w:t>
      </w:r>
      <w:proofErr w:type="spellStart"/>
      <w:r w:rsidR="00E2072A">
        <w:t>Robadje</w:t>
      </w:r>
      <w:proofErr w:type="spellEnd"/>
      <w:r w:rsidR="00E2072A">
        <w:t xml:space="preserve"> 30.000,00 kn, DVD </w:t>
      </w:r>
      <w:proofErr w:type="spellStart"/>
      <w:r w:rsidR="00E2072A">
        <w:t>Stanetinec</w:t>
      </w:r>
      <w:proofErr w:type="spellEnd"/>
      <w:r w:rsidR="00E2072A">
        <w:t xml:space="preserve"> 30.000,00 kn, DVD </w:t>
      </w:r>
      <w:proofErr w:type="spellStart"/>
      <w:r w:rsidR="00E2072A">
        <w:t>Železna</w:t>
      </w:r>
      <w:proofErr w:type="spellEnd"/>
      <w:r w:rsidR="00E2072A">
        <w:t xml:space="preserve"> Gora 30.000,00 kn </w:t>
      </w:r>
      <w:r w:rsidRPr="00983C57">
        <w:t xml:space="preserve">i uplatu Vatrogasnoj zajednici MŽ </w:t>
      </w:r>
      <w:r w:rsidR="00E2072A">
        <w:t>6.779,12</w:t>
      </w:r>
      <w:r w:rsidRPr="00983C57">
        <w:t xml:space="preserve"> kn. Za civilnu zaštitu je utrošeno </w:t>
      </w:r>
      <w:r w:rsidR="006803BE">
        <w:t>3</w:t>
      </w:r>
      <w:r w:rsidR="00E2072A">
        <w:t>9.342,38</w:t>
      </w:r>
      <w:r w:rsidRPr="00983C57">
        <w:t xml:space="preserve"> kn.</w:t>
      </w:r>
    </w:p>
    <w:p w14:paraId="332F0754" w14:textId="2921F163" w:rsidR="00983C57" w:rsidRDefault="00983C57" w:rsidP="00983C57">
      <w:r w:rsidRPr="00983C57">
        <w:tab/>
        <w:t>Cilj programa je pružanje sigurnosti mještanima Općine. Pokazatelj rezultata je povećanje kvalitete rada DVD-a s područja Općine.</w:t>
      </w:r>
    </w:p>
    <w:p w14:paraId="16362F18" w14:textId="77777777" w:rsidR="005F728E" w:rsidRPr="00983C57" w:rsidRDefault="005F728E" w:rsidP="00983C57"/>
    <w:p w14:paraId="2E38DDFC" w14:textId="77777777" w:rsidR="00983C57" w:rsidRPr="00983C57" w:rsidRDefault="00983C57" w:rsidP="00983C57">
      <w:r w:rsidRPr="00983C57">
        <w:t xml:space="preserve">  </w:t>
      </w:r>
      <w:r w:rsidRPr="00983C57">
        <w:tab/>
      </w:r>
      <w:r w:rsidRPr="00983C57">
        <w:rPr>
          <w:b/>
          <w:bCs/>
        </w:rPr>
        <w:t xml:space="preserve">PROGRAM 1011 OSNOVNO I SREDNJOŠKOLSKO OBRAZOVANJE        </w:t>
      </w:r>
    </w:p>
    <w:p w14:paraId="56A8D66D" w14:textId="60396F74" w:rsidR="00983C57" w:rsidRPr="00983C57" w:rsidRDefault="00983C57" w:rsidP="00983C57">
      <w:r w:rsidRPr="00983C57">
        <w:tab/>
        <w:t xml:space="preserve">Za realizaciju navedenog programa od planiranih </w:t>
      </w:r>
      <w:r w:rsidR="00E2072A">
        <w:t>200</w:t>
      </w:r>
      <w:r w:rsidRPr="00983C57">
        <w:t>.</w:t>
      </w:r>
      <w:r w:rsidR="00E2072A">
        <w:t>874</w:t>
      </w:r>
      <w:r w:rsidRPr="00983C57">
        <w:t>,</w:t>
      </w:r>
      <w:r w:rsidR="00E2072A">
        <w:t>06</w:t>
      </w:r>
      <w:r w:rsidRPr="00983C57">
        <w:t xml:space="preserve"> kn utrošeno je </w:t>
      </w:r>
      <w:r w:rsidR="00E2072A">
        <w:t>200</w:t>
      </w:r>
      <w:r w:rsidRPr="00983C57">
        <w:t>.</w:t>
      </w:r>
      <w:r w:rsidR="00E2072A">
        <w:t>111,06</w:t>
      </w:r>
      <w:r w:rsidRPr="00983C57">
        <w:t xml:space="preserve"> kn ili </w:t>
      </w:r>
      <w:r w:rsidR="00E2072A">
        <w:t>99</w:t>
      </w:r>
      <w:r w:rsidRPr="00983C57">
        <w:t>,</w:t>
      </w:r>
      <w:r w:rsidR="00E2072A">
        <w:t>62</w:t>
      </w:r>
      <w:r w:rsidRPr="00983C57">
        <w:t xml:space="preserve">%. </w:t>
      </w:r>
      <w:r w:rsidR="00E2072A">
        <w:t>Od navedenog je za donaciju OŠ Štrigova utrošeno 20.000,00 kn, z</w:t>
      </w:r>
      <w:r w:rsidR="009B510A">
        <w:t>a</w:t>
      </w:r>
      <w:r w:rsidR="00E2072A">
        <w:t xml:space="preserve"> nabavu školskih udžbenika 1.364</w:t>
      </w:r>
      <w:r w:rsidR="006B619C">
        <w:t>,</w:t>
      </w:r>
      <w:r w:rsidR="00E2072A">
        <w:t>06 kn, za sufinanciranje prijevoza učenika 7.510,00 kn, za ostale potrebe u školstvu (Udruga Lijepa naša 5.000,00 kn</w:t>
      </w:r>
      <w:r w:rsidR="006B619C">
        <w:t>)</w:t>
      </w:r>
      <w:r w:rsidR="00E2072A">
        <w:t>, te za</w:t>
      </w:r>
      <w:r w:rsidR="009B510A">
        <w:t xml:space="preserve"> financiranje</w:t>
      </w:r>
      <w:r w:rsidRPr="00983C57">
        <w:t xml:space="preserve"> </w:t>
      </w:r>
      <w:r w:rsidR="009B510A">
        <w:t>prehrane učenika OŠ Štrigova</w:t>
      </w:r>
      <w:r w:rsidRPr="00983C57">
        <w:t xml:space="preserve"> </w:t>
      </w:r>
      <w:r w:rsidR="00E2072A">
        <w:t>166.237,00</w:t>
      </w:r>
      <w:r w:rsidRPr="00983C57">
        <w:t xml:space="preserve"> kn.</w:t>
      </w:r>
    </w:p>
    <w:p w14:paraId="5C8345CB" w14:textId="77777777" w:rsidR="005F728E" w:rsidRDefault="00983C57" w:rsidP="00983C57">
      <w:r w:rsidRPr="00983C57">
        <w:t xml:space="preserve">  </w:t>
      </w:r>
      <w:r w:rsidRPr="00983C57">
        <w:tab/>
        <w:t xml:space="preserve">Cilj programa je pomoć roditeljima u sufinanciranju osnovnoškolskog obrazovanja. Pokazatelj rezultata je povećanje kvalitete obrazovanja učenika osnovnih škola.  </w:t>
      </w:r>
    </w:p>
    <w:p w14:paraId="2636F12F" w14:textId="561E1E75" w:rsidR="00983C57" w:rsidRPr="00983C57" w:rsidRDefault="00983C57" w:rsidP="00983C57">
      <w:r w:rsidRPr="00983C57">
        <w:t xml:space="preserve"> </w:t>
      </w:r>
    </w:p>
    <w:p w14:paraId="44915858" w14:textId="77777777" w:rsidR="00983C57" w:rsidRPr="00B27116" w:rsidRDefault="00983C57" w:rsidP="00983C57">
      <w:r w:rsidRPr="00983C57">
        <w:tab/>
      </w:r>
      <w:r w:rsidRPr="00983C57">
        <w:rPr>
          <w:b/>
          <w:bCs/>
        </w:rPr>
        <w:t>PROGRAM 1012 PREDŠKOLSKI ODGOJ</w:t>
      </w:r>
    </w:p>
    <w:p w14:paraId="16F708EE" w14:textId="0D77B32F" w:rsidR="00983C57" w:rsidRPr="00983C57" w:rsidRDefault="00983C57" w:rsidP="00983C57">
      <w:r w:rsidRPr="00983C57">
        <w:tab/>
        <w:t xml:space="preserve">Za predškolski odgoj </w:t>
      </w:r>
      <w:r w:rsidR="00340B3C">
        <w:t>– sufinanciranje dječjeg vrtića i jaslica</w:t>
      </w:r>
      <w:r w:rsidRPr="00983C57">
        <w:t xml:space="preserve"> od planiranih </w:t>
      </w:r>
      <w:r w:rsidR="00340B3C">
        <w:t>89</w:t>
      </w:r>
      <w:r w:rsidRPr="00983C57">
        <w:t xml:space="preserve">0.000,00 kn utrošeno je </w:t>
      </w:r>
      <w:r w:rsidR="00340B3C">
        <w:t>873.373,77</w:t>
      </w:r>
      <w:r w:rsidRPr="00983C57">
        <w:t xml:space="preserve"> kn.</w:t>
      </w:r>
    </w:p>
    <w:p w14:paraId="1E1E4796" w14:textId="7D5D4C65" w:rsidR="00983C57" w:rsidRPr="00983C57" w:rsidRDefault="00983C57" w:rsidP="00983C57">
      <w:r w:rsidRPr="00983C57">
        <w:t xml:space="preserve"> Izvršenje programa iznosi </w:t>
      </w:r>
      <w:r w:rsidR="00340B3C">
        <w:t>98</w:t>
      </w:r>
      <w:r w:rsidRPr="00983C57">
        <w:t>,</w:t>
      </w:r>
      <w:r w:rsidR="00340B3C">
        <w:t>13</w:t>
      </w:r>
      <w:r w:rsidRPr="00983C57">
        <w:t>%.</w:t>
      </w:r>
    </w:p>
    <w:p w14:paraId="2D58BFE8" w14:textId="51EC2B51" w:rsidR="00983C57" w:rsidRDefault="00983C57" w:rsidP="00983C57">
      <w:r w:rsidRPr="00983C57">
        <w:tab/>
        <w:t xml:space="preserve">Cilj programa je sufinanciranje dječjeg vrtića i jaslica. Pokazatelj rezultata je veći broj djece upisanih u predškolske ustanove. </w:t>
      </w:r>
    </w:p>
    <w:p w14:paraId="6C46B12B" w14:textId="77777777" w:rsidR="005F728E" w:rsidRPr="00983C57" w:rsidRDefault="005F728E" w:rsidP="00983C57"/>
    <w:p w14:paraId="0DB6AE2B" w14:textId="77777777" w:rsidR="00340B3C" w:rsidRPr="00B27116" w:rsidRDefault="00340B3C" w:rsidP="00340B3C">
      <w:r w:rsidRPr="00983C57">
        <w:tab/>
      </w:r>
      <w:r w:rsidRPr="00983C57">
        <w:rPr>
          <w:b/>
          <w:bCs/>
        </w:rPr>
        <w:t>PROGRAM 1013 VISOKO OBRAZOVANJE</w:t>
      </w:r>
    </w:p>
    <w:p w14:paraId="34445A33" w14:textId="2116F432" w:rsidR="00340B3C" w:rsidRPr="00983C57" w:rsidRDefault="00340B3C" w:rsidP="00340B3C">
      <w:r w:rsidRPr="00983C57">
        <w:tab/>
        <w:t>Sredstva u okviru programa visokog obrazovanja utrošena su u cijelosti, a isplaćeno je 6</w:t>
      </w:r>
      <w:r w:rsidR="00FB5583">
        <w:t>1</w:t>
      </w:r>
      <w:r w:rsidRPr="00983C57">
        <w:t xml:space="preserve"> jednokratnih pomoći za studente. </w:t>
      </w:r>
    </w:p>
    <w:p w14:paraId="201B91D1" w14:textId="6C9B4EEE" w:rsidR="00340B3C" w:rsidRDefault="00340B3C" w:rsidP="00340B3C">
      <w:r w:rsidRPr="00983C57">
        <w:lastRenderedPageBreak/>
        <w:t xml:space="preserve">Cilj projekta je pomoć studentima i njihovim roditeljima isplatom jednokratnih pomoći za podmirivanje troškova visokog obrazovanja. Pokazatelj rezultata je podizanje kvalitete obrazovanja studenata.  </w:t>
      </w:r>
    </w:p>
    <w:p w14:paraId="1D2FE41E" w14:textId="77777777" w:rsidR="005F728E" w:rsidRPr="00983C57" w:rsidRDefault="005F728E" w:rsidP="00340B3C"/>
    <w:p w14:paraId="0559D668" w14:textId="6E5FF2E8" w:rsidR="00983C57" w:rsidRPr="00B27116" w:rsidRDefault="00983C57" w:rsidP="00983C57">
      <w:r w:rsidRPr="00983C57">
        <w:t xml:space="preserve"> </w:t>
      </w:r>
      <w:r w:rsidRPr="00983C57">
        <w:tab/>
      </w:r>
      <w:r w:rsidRPr="00983C57">
        <w:rPr>
          <w:b/>
          <w:bCs/>
        </w:rPr>
        <w:t xml:space="preserve">PROGRAM 1014 SOCIJALNA SKRB  </w:t>
      </w:r>
    </w:p>
    <w:p w14:paraId="6282FFEA" w14:textId="4DE4BB7E" w:rsidR="00983C57" w:rsidRPr="00983C57" w:rsidRDefault="00983C57" w:rsidP="00983C57">
      <w:r w:rsidRPr="00983C57">
        <w:tab/>
        <w:t xml:space="preserve">Planirana sredstva u iznosu od </w:t>
      </w:r>
      <w:r w:rsidR="00FB5583">
        <w:t>143.364,80</w:t>
      </w:r>
      <w:r w:rsidRPr="00983C57">
        <w:t xml:space="preserve"> kn realizirana su u iznosu od</w:t>
      </w:r>
      <w:r w:rsidR="00795A22">
        <w:t xml:space="preserve"> </w:t>
      </w:r>
      <w:r w:rsidR="00FB5583">
        <w:t>133.614,80</w:t>
      </w:r>
      <w:r w:rsidRPr="00983C57">
        <w:t xml:space="preserve"> kn ili na razini od </w:t>
      </w:r>
      <w:r w:rsidR="00FB5583">
        <w:t>93,20</w:t>
      </w:r>
      <w:r w:rsidRPr="00983C57">
        <w:t xml:space="preserve">%. </w:t>
      </w:r>
      <w:r w:rsidR="00FB5583">
        <w:t xml:space="preserve">Od navedenog je za </w:t>
      </w:r>
      <w:r w:rsidR="00795A22">
        <w:t xml:space="preserve"> jednokratne pomoći</w:t>
      </w:r>
      <w:r w:rsidR="00FB5583">
        <w:t xml:space="preserve"> utrošeno </w:t>
      </w:r>
      <w:r w:rsidR="00FF24CA">
        <w:t>10.300,00 kn</w:t>
      </w:r>
      <w:r w:rsidR="00795A22">
        <w:t xml:space="preserve">, </w:t>
      </w:r>
      <w:r w:rsidR="00FF24CA">
        <w:t>za podmirenje troškova ogrjeva 27.300,00 kn, a i</w:t>
      </w:r>
      <w:r w:rsidR="00795A22">
        <w:t>znos od 47.100,00 kn podijeljen je umirovljenicima povodom uskrsnih blagdana</w:t>
      </w:r>
      <w:r w:rsidR="00EF4C35">
        <w:t>, dok je za kupnju solarnih panela i nabavu hrane utrošeno 11.768,04 kn</w:t>
      </w:r>
      <w:r w:rsidR="00795A22">
        <w:t xml:space="preserve">. </w:t>
      </w:r>
      <w:r w:rsidRPr="00983C57">
        <w:t>Gradsko</w:t>
      </w:r>
      <w:r w:rsidR="00795A22">
        <w:t>m</w:t>
      </w:r>
      <w:r w:rsidRPr="00983C57">
        <w:t xml:space="preserve"> društv</w:t>
      </w:r>
      <w:r w:rsidR="00795A22">
        <w:t>u</w:t>
      </w:r>
      <w:r w:rsidRPr="00983C57">
        <w:t xml:space="preserve"> Crvenog križa Čakovec </w:t>
      </w:r>
      <w:r w:rsidR="00795A22">
        <w:t xml:space="preserve">temeljem zakonskih propisa isplaćen je iznos od </w:t>
      </w:r>
      <w:r w:rsidR="00EF4C35">
        <w:t>37</w:t>
      </w:r>
      <w:r w:rsidR="00795A22">
        <w:t>.</w:t>
      </w:r>
      <w:r w:rsidR="00EF4C35">
        <w:t>146,76</w:t>
      </w:r>
      <w:r w:rsidRPr="00983C57">
        <w:t xml:space="preserve"> kn.</w:t>
      </w:r>
    </w:p>
    <w:p w14:paraId="685A7068" w14:textId="3CAFAB83" w:rsidR="00983C57" w:rsidRDefault="00983C57" w:rsidP="00983C57">
      <w:r w:rsidRPr="00983C57">
        <w:tab/>
        <w:t>Cilj programa je pomoć obiteljima i kućanstvima slabijeg imovinskog statusa, osobama starije životne dobi i mladim obiteljima prilikom rođenja djeteta, a očituje se u poboljšanju kvalitete života.</w:t>
      </w:r>
    </w:p>
    <w:p w14:paraId="3A53A778" w14:textId="77777777" w:rsidR="005F728E" w:rsidRPr="00983C57" w:rsidRDefault="005F728E" w:rsidP="00983C57"/>
    <w:p w14:paraId="70973C04" w14:textId="77777777" w:rsidR="00983C57" w:rsidRPr="00B27116" w:rsidRDefault="00983C57" w:rsidP="00983C57">
      <w:r w:rsidRPr="00983C57">
        <w:tab/>
      </w:r>
      <w:bookmarkStart w:id="7" w:name="_Hlk34647030"/>
      <w:r w:rsidRPr="00983C57">
        <w:rPr>
          <w:b/>
          <w:bCs/>
        </w:rPr>
        <w:t>PROGRAM 1015 ZAŠTITA, OČUVANJE I UNAPREĐENJE ZDRAVLJA</w:t>
      </w:r>
      <w:bookmarkEnd w:id="7"/>
    </w:p>
    <w:p w14:paraId="74E6576B" w14:textId="3C4F6A6B" w:rsidR="00983C57" w:rsidRPr="00983C57" w:rsidRDefault="00983C57" w:rsidP="00983C57">
      <w:r w:rsidRPr="00983C57">
        <w:tab/>
        <w:t xml:space="preserve">U okviru navedenog programa od planiranih </w:t>
      </w:r>
      <w:r w:rsidR="00EF4C35">
        <w:t>27.014,25</w:t>
      </w:r>
      <w:r w:rsidRPr="00983C57">
        <w:t xml:space="preserve"> kn utrošeno je </w:t>
      </w:r>
      <w:r w:rsidR="00EF4C35">
        <w:t>21.201,75</w:t>
      </w:r>
      <w:r w:rsidRPr="00983C57">
        <w:t xml:space="preserve"> kn ili </w:t>
      </w:r>
      <w:r w:rsidR="00EF4C35">
        <w:t>78</w:t>
      </w:r>
      <w:r w:rsidRPr="00983C57">
        <w:t>,</w:t>
      </w:r>
      <w:r w:rsidR="00EF4C35">
        <w:t>48</w:t>
      </w:r>
      <w:r w:rsidRPr="00983C57">
        <w:t xml:space="preserve">%. Navedena sredstva </w:t>
      </w:r>
      <w:r w:rsidR="00E67144">
        <w:t>su</w:t>
      </w:r>
      <w:r w:rsidRPr="00983C57">
        <w:t xml:space="preserve"> utrošena za nabavu trakica za mjerenje šećera u krvi</w:t>
      </w:r>
      <w:r w:rsidR="00EF4C35">
        <w:t xml:space="preserve">, </w:t>
      </w:r>
      <w:r w:rsidR="00385FA4">
        <w:t xml:space="preserve">za provedbu mjera zaštite životinja, nabavu čitača mikročipova, a iznos od 9.375,00 kn utrošen je za sufinanciranje nabave respiratora.  </w:t>
      </w:r>
    </w:p>
    <w:p w14:paraId="7FDFAE7F" w14:textId="4825D285" w:rsidR="00983C57" w:rsidRDefault="00983C57" w:rsidP="00983C57">
      <w:r w:rsidRPr="00983C57">
        <w:t xml:space="preserve"> </w:t>
      </w:r>
      <w:r w:rsidRPr="00983C57">
        <w:tab/>
        <w:t>Cilj programa je zaštita zdravlja ljudi i životinja, a očituje se u smanjenju broja pasa lutalica</w:t>
      </w:r>
      <w:r w:rsidR="00385FA4">
        <w:t xml:space="preserve">, </w:t>
      </w:r>
      <w:r w:rsidRPr="00983C57">
        <w:t xml:space="preserve"> smanjenju rizika od dijabetesa</w:t>
      </w:r>
      <w:r w:rsidR="00385FA4">
        <w:t>, te u pomoći u liječenju oboljelih od COVID 19</w:t>
      </w:r>
      <w:r w:rsidRPr="00983C57">
        <w:t xml:space="preserve">. </w:t>
      </w:r>
    </w:p>
    <w:p w14:paraId="6E0A1EE4" w14:textId="77777777" w:rsidR="005F728E" w:rsidRPr="00983C57" w:rsidRDefault="005F728E" w:rsidP="00983C57"/>
    <w:p w14:paraId="540E07DC" w14:textId="77777777" w:rsidR="00983C57" w:rsidRPr="00983C57" w:rsidRDefault="00983C57" w:rsidP="008446D8">
      <w:pPr>
        <w:ind w:firstLine="708"/>
        <w:rPr>
          <w:b/>
          <w:bCs/>
        </w:rPr>
      </w:pPr>
      <w:r w:rsidRPr="00983C57">
        <w:rPr>
          <w:b/>
          <w:bCs/>
        </w:rPr>
        <w:t>00202 – TURISTIČKA ZONA</w:t>
      </w:r>
    </w:p>
    <w:p w14:paraId="39505292" w14:textId="77777777" w:rsidR="00983C57" w:rsidRPr="00983C57" w:rsidRDefault="00983C57" w:rsidP="00983C57">
      <w:r w:rsidRPr="00983C57">
        <w:rPr>
          <w:b/>
          <w:bCs/>
        </w:rPr>
        <w:tab/>
        <w:t>PROGRAM 1009 POTICANJE RAZVOJA TURIZMA</w:t>
      </w:r>
    </w:p>
    <w:p w14:paraId="7EF66841" w14:textId="420F1E94" w:rsidR="0032189D" w:rsidRPr="00983C57" w:rsidRDefault="00983C57" w:rsidP="0032189D">
      <w:r w:rsidRPr="00983C57">
        <w:tab/>
        <w:t xml:space="preserve">     </w:t>
      </w:r>
      <w:r w:rsidR="0032189D" w:rsidRPr="00983C57">
        <w:t xml:space="preserve">Planirana sredstva za realizaciju programa u iznosu od </w:t>
      </w:r>
      <w:r w:rsidR="0032189D">
        <w:t>28</w:t>
      </w:r>
      <w:r w:rsidR="0032189D" w:rsidRPr="00983C57">
        <w:t>.</w:t>
      </w:r>
      <w:r w:rsidR="0032189D">
        <w:t>258</w:t>
      </w:r>
      <w:r w:rsidR="0032189D" w:rsidRPr="00983C57">
        <w:t>,</w:t>
      </w:r>
      <w:r w:rsidR="0032189D">
        <w:t>31</w:t>
      </w:r>
      <w:r w:rsidR="0032189D" w:rsidRPr="00983C57">
        <w:t xml:space="preserve"> kn </w:t>
      </w:r>
      <w:r w:rsidR="0032189D">
        <w:t xml:space="preserve">utrošena </w:t>
      </w:r>
      <w:r w:rsidR="0032189D" w:rsidRPr="00983C57">
        <w:t xml:space="preserve">su u iznosu od </w:t>
      </w:r>
      <w:r w:rsidR="0032189D">
        <w:t>11.577,84</w:t>
      </w:r>
      <w:r w:rsidR="0032189D" w:rsidRPr="00983C57">
        <w:t xml:space="preserve"> kn.</w:t>
      </w:r>
      <w:r w:rsidR="0032189D">
        <w:t xml:space="preserve"> Navedeno je utrošeno za financiranje dijela plaće na provođenju projekta </w:t>
      </w:r>
      <w:proofErr w:type="spellStart"/>
      <w:r w:rsidR="0032189D">
        <w:t>CycleSeeing</w:t>
      </w:r>
      <w:proofErr w:type="spellEnd"/>
      <w:r w:rsidR="0032189D">
        <w:t xml:space="preserve"> </w:t>
      </w:r>
      <w:proofErr w:type="spellStart"/>
      <w:r w:rsidR="0032189D">
        <w:t>Attractour</w:t>
      </w:r>
      <w:proofErr w:type="spellEnd"/>
      <w:r w:rsidR="0032189D">
        <w:t xml:space="preserve"> – CSA i nabavu prijenosnog računala.   </w:t>
      </w:r>
      <w:r w:rsidR="0032189D" w:rsidRPr="00983C57">
        <w:t xml:space="preserve">     </w:t>
      </w:r>
    </w:p>
    <w:p w14:paraId="00A3216B" w14:textId="3E1904E7" w:rsidR="005F728E" w:rsidRPr="005F728E" w:rsidRDefault="0032189D" w:rsidP="00983C57">
      <w:r w:rsidRPr="00983C57">
        <w:tab/>
        <w:t xml:space="preserve">Cilj programa je provedba projekta </w:t>
      </w:r>
      <w:proofErr w:type="spellStart"/>
      <w:r>
        <w:t>CycleSeeing</w:t>
      </w:r>
      <w:proofErr w:type="spellEnd"/>
      <w:r>
        <w:t xml:space="preserve"> </w:t>
      </w:r>
      <w:proofErr w:type="spellStart"/>
      <w:r>
        <w:t>Attractour</w:t>
      </w:r>
      <w:proofErr w:type="spellEnd"/>
      <w:r w:rsidRPr="00983C57">
        <w:t xml:space="preserve">.  </w:t>
      </w:r>
    </w:p>
    <w:p w14:paraId="1565C7D6" w14:textId="57E54EC6" w:rsidR="00983C57" w:rsidRPr="002C6C4B" w:rsidRDefault="00983C57" w:rsidP="00983C57">
      <w:pPr>
        <w:rPr>
          <w:b/>
          <w:bCs/>
        </w:rPr>
      </w:pPr>
      <w:r w:rsidRPr="00983C57">
        <w:rPr>
          <w:b/>
          <w:bCs/>
        </w:rPr>
        <w:lastRenderedPageBreak/>
        <w:t>7.  IZVJEŠTAJ O PROVEDBI PLANA RAZVOJNIH PROGRAMA</w:t>
      </w:r>
    </w:p>
    <w:p w14:paraId="7CB014B6" w14:textId="42FB9152" w:rsidR="00983C57" w:rsidRDefault="00983C57" w:rsidP="00983C57">
      <w:r w:rsidRPr="00983C57">
        <w:tab/>
        <w:t>Plan razvojnih programa sastavni je dio proračuna lokalne jedinice, a sastavlja se kao i proračun za trogodišnje razdoblje. Zakonom o proračunu Plan je definiran kao dokument koji sadrži ciljeve i prioritete razvoja jedinice lokalne i područne (regionalne) samouprave povezane s programskom i organizacijskom klasifikacijom proračuna. U izvještaju je vidljivo izvršenje plana i ostvarenje ciljanih vrijednosti za razdoblje od 01.01. - 3</w:t>
      </w:r>
      <w:r w:rsidR="0032189D">
        <w:t>1</w:t>
      </w:r>
      <w:r w:rsidRPr="00983C57">
        <w:t>.</w:t>
      </w:r>
      <w:r w:rsidR="0032189D">
        <w:t>12</w:t>
      </w:r>
      <w:r w:rsidRPr="00983C57">
        <w:t>.20</w:t>
      </w:r>
      <w:r w:rsidR="002F6385">
        <w:t>20</w:t>
      </w:r>
      <w:r w:rsidRPr="00983C57">
        <w:t>. godine u odnosu na planirane vrijednosti. Izvršenje Plana razvojnih programa za razdoblje od 01.01. - 3</w:t>
      </w:r>
      <w:r w:rsidR="0032189D">
        <w:t>1</w:t>
      </w:r>
      <w:r w:rsidRPr="00983C57">
        <w:t>.</w:t>
      </w:r>
      <w:r w:rsidR="0032189D">
        <w:t>12</w:t>
      </w:r>
      <w:r w:rsidRPr="00983C57">
        <w:t>.20</w:t>
      </w:r>
      <w:r w:rsidR="002F6385">
        <w:t>20</w:t>
      </w:r>
      <w:r w:rsidRPr="00983C57">
        <w:t>.  godine nalazi se u privitku.</w:t>
      </w:r>
      <w:bookmarkEnd w:id="0"/>
    </w:p>
    <w:p w14:paraId="4802E010" w14:textId="7DD1C193" w:rsidR="005F728E" w:rsidRDefault="005F728E" w:rsidP="00983C57"/>
    <w:p w14:paraId="72FC10D2" w14:textId="4EB1388D" w:rsidR="005F728E" w:rsidRDefault="005F728E" w:rsidP="00983C57"/>
    <w:p w14:paraId="3B435A91" w14:textId="41FE4962" w:rsidR="005F728E" w:rsidRPr="00983C57" w:rsidRDefault="005F728E" w:rsidP="00C47038">
      <w:r>
        <w:tab/>
      </w:r>
      <w:r>
        <w:tab/>
      </w:r>
      <w:r>
        <w:tab/>
      </w:r>
      <w:r>
        <w:tab/>
      </w:r>
      <w:r>
        <w:tab/>
      </w:r>
      <w:r>
        <w:tab/>
      </w:r>
      <w:r>
        <w:tab/>
      </w:r>
      <w:r>
        <w:tab/>
      </w:r>
      <w:r>
        <w:tab/>
      </w:r>
      <w:r>
        <w:tab/>
      </w:r>
      <w:r>
        <w:tab/>
      </w:r>
      <w:r>
        <w:tab/>
        <w:t xml:space="preserve"> </w:t>
      </w:r>
    </w:p>
    <w:sectPr w:rsidR="005F728E" w:rsidRPr="00983C57" w:rsidSect="005F728E">
      <w:footerReference w:type="default" r:id="rId9"/>
      <w:pgSz w:w="16838" w:h="11906" w:orient="landscape"/>
      <w:pgMar w:top="1702" w:right="993" w:bottom="426" w:left="1134" w:header="72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41137" w14:textId="77777777" w:rsidR="004E4E68" w:rsidRDefault="004E4E68">
      <w:pPr>
        <w:spacing w:after="0" w:line="240" w:lineRule="auto"/>
      </w:pPr>
      <w:r>
        <w:separator/>
      </w:r>
    </w:p>
  </w:endnote>
  <w:endnote w:type="continuationSeparator" w:id="0">
    <w:p w14:paraId="4B49ED98" w14:textId="77777777" w:rsidR="004E4E68" w:rsidRDefault="004E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C84D" w14:textId="68E832E4" w:rsidR="0053457A" w:rsidRDefault="0053457A">
    <w:pPr>
      <w:pStyle w:val="Podnoje"/>
      <w:jc w:val="right"/>
    </w:pPr>
    <w:r>
      <w:fldChar w:fldCharType="begin"/>
    </w:r>
    <w:r>
      <w:instrText xml:space="preserve"> PAGE </w:instrText>
    </w:r>
    <w:r>
      <w:fldChar w:fldCharType="separate"/>
    </w:r>
    <w:r w:rsidR="009A55FC">
      <w:rPr>
        <w:noProof/>
      </w:rPr>
      <w:t>14</w:t>
    </w:r>
    <w:r>
      <w:fldChar w:fldCharType="end"/>
    </w:r>
  </w:p>
  <w:p w14:paraId="31C9FCC1" w14:textId="77777777" w:rsidR="0053457A" w:rsidRDefault="005345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12C47" w14:textId="77777777" w:rsidR="004E4E68" w:rsidRDefault="004E4E68">
      <w:pPr>
        <w:spacing w:after="0" w:line="240" w:lineRule="auto"/>
      </w:pPr>
      <w:r>
        <w:separator/>
      </w:r>
    </w:p>
  </w:footnote>
  <w:footnote w:type="continuationSeparator" w:id="0">
    <w:p w14:paraId="53C41CFC" w14:textId="77777777" w:rsidR="004E4E68" w:rsidRDefault="004E4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C5D09"/>
    <w:multiLevelType w:val="multilevel"/>
    <w:tmpl w:val="DD48C65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0804FA2"/>
    <w:multiLevelType w:val="multilevel"/>
    <w:tmpl w:val="7152D1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57"/>
    <w:rsid w:val="00001C4E"/>
    <w:rsid w:val="0001002D"/>
    <w:rsid w:val="00017082"/>
    <w:rsid w:val="00034951"/>
    <w:rsid w:val="0007379F"/>
    <w:rsid w:val="000A405F"/>
    <w:rsid w:val="000A50A6"/>
    <w:rsid w:val="000E45F0"/>
    <w:rsid w:val="00100704"/>
    <w:rsid w:val="0010485F"/>
    <w:rsid w:val="00135149"/>
    <w:rsid w:val="00164919"/>
    <w:rsid w:val="00177E3D"/>
    <w:rsid w:val="00184B3D"/>
    <w:rsid w:val="001A6BE9"/>
    <w:rsid w:val="001B486C"/>
    <w:rsid w:val="001D05E3"/>
    <w:rsid w:val="00221E71"/>
    <w:rsid w:val="00247517"/>
    <w:rsid w:val="002928E5"/>
    <w:rsid w:val="002A1522"/>
    <w:rsid w:val="002A4B52"/>
    <w:rsid w:val="002C6C4B"/>
    <w:rsid w:val="002D110C"/>
    <w:rsid w:val="002F37B4"/>
    <w:rsid w:val="002F6385"/>
    <w:rsid w:val="00307742"/>
    <w:rsid w:val="0032189D"/>
    <w:rsid w:val="00330E53"/>
    <w:rsid w:val="00340B3C"/>
    <w:rsid w:val="00362731"/>
    <w:rsid w:val="00376A88"/>
    <w:rsid w:val="00377E0E"/>
    <w:rsid w:val="00385FA4"/>
    <w:rsid w:val="00393F44"/>
    <w:rsid w:val="003A71B2"/>
    <w:rsid w:val="003C01EA"/>
    <w:rsid w:val="003E272E"/>
    <w:rsid w:val="003E5056"/>
    <w:rsid w:val="003F70F0"/>
    <w:rsid w:val="00466967"/>
    <w:rsid w:val="004710A4"/>
    <w:rsid w:val="00482F82"/>
    <w:rsid w:val="004921E7"/>
    <w:rsid w:val="004E4E68"/>
    <w:rsid w:val="00517D33"/>
    <w:rsid w:val="0053457A"/>
    <w:rsid w:val="005C5B5F"/>
    <w:rsid w:val="005E11E5"/>
    <w:rsid w:val="005F728E"/>
    <w:rsid w:val="006560EC"/>
    <w:rsid w:val="00671DA0"/>
    <w:rsid w:val="006803BE"/>
    <w:rsid w:val="00680E10"/>
    <w:rsid w:val="006B3354"/>
    <w:rsid w:val="006B5580"/>
    <w:rsid w:val="006B619C"/>
    <w:rsid w:val="006B63C6"/>
    <w:rsid w:val="006F1D79"/>
    <w:rsid w:val="00704CBC"/>
    <w:rsid w:val="00732BC1"/>
    <w:rsid w:val="007411F5"/>
    <w:rsid w:val="0077612D"/>
    <w:rsid w:val="00795A22"/>
    <w:rsid w:val="007B7126"/>
    <w:rsid w:val="007F5D23"/>
    <w:rsid w:val="00805029"/>
    <w:rsid w:val="008078A5"/>
    <w:rsid w:val="00813696"/>
    <w:rsid w:val="008229C5"/>
    <w:rsid w:val="008446D8"/>
    <w:rsid w:val="008471A5"/>
    <w:rsid w:val="00873D2F"/>
    <w:rsid w:val="008A74C1"/>
    <w:rsid w:val="00936184"/>
    <w:rsid w:val="00983C57"/>
    <w:rsid w:val="009A55FC"/>
    <w:rsid w:val="009B184A"/>
    <w:rsid w:val="009B39A8"/>
    <w:rsid w:val="009B510A"/>
    <w:rsid w:val="009D14B9"/>
    <w:rsid w:val="009F14B9"/>
    <w:rsid w:val="00A30076"/>
    <w:rsid w:val="00A30F8F"/>
    <w:rsid w:val="00A47C1D"/>
    <w:rsid w:val="00A54372"/>
    <w:rsid w:val="00A80A79"/>
    <w:rsid w:val="00A844E2"/>
    <w:rsid w:val="00AD4518"/>
    <w:rsid w:val="00AE5B91"/>
    <w:rsid w:val="00B03711"/>
    <w:rsid w:val="00B27116"/>
    <w:rsid w:val="00B83C5C"/>
    <w:rsid w:val="00BA3922"/>
    <w:rsid w:val="00BB705E"/>
    <w:rsid w:val="00BC6D64"/>
    <w:rsid w:val="00C23A41"/>
    <w:rsid w:val="00C35702"/>
    <w:rsid w:val="00C44106"/>
    <w:rsid w:val="00C47038"/>
    <w:rsid w:val="00C912AF"/>
    <w:rsid w:val="00CA0178"/>
    <w:rsid w:val="00CF3123"/>
    <w:rsid w:val="00D12FA4"/>
    <w:rsid w:val="00D43BBA"/>
    <w:rsid w:val="00D53D9E"/>
    <w:rsid w:val="00D55F39"/>
    <w:rsid w:val="00DE612A"/>
    <w:rsid w:val="00DF0A36"/>
    <w:rsid w:val="00E02947"/>
    <w:rsid w:val="00E2072A"/>
    <w:rsid w:val="00E3168D"/>
    <w:rsid w:val="00E4662B"/>
    <w:rsid w:val="00E51A37"/>
    <w:rsid w:val="00E52667"/>
    <w:rsid w:val="00E64511"/>
    <w:rsid w:val="00E67144"/>
    <w:rsid w:val="00E718FB"/>
    <w:rsid w:val="00E90A9B"/>
    <w:rsid w:val="00ED0875"/>
    <w:rsid w:val="00EF4C35"/>
    <w:rsid w:val="00F25F1F"/>
    <w:rsid w:val="00F506F2"/>
    <w:rsid w:val="00FA6DEB"/>
    <w:rsid w:val="00FB5583"/>
    <w:rsid w:val="00FE49EF"/>
    <w:rsid w:val="00FF24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898"/>
  <w15:chartTrackingRefBased/>
  <w15:docId w15:val="{BE7E59D6-3925-492E-9AE3-F64BF0AC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D23"/>
  </w:style>
  <w:style w:type="paragraph" w:styleId="Naslov1">
    <w:name w:val="heading 1"/>
    <w:basedOn w:val="Normal"/>
    <w:next w:val="Normal"/>
    <w:link w:val="Naslov1Char"/>
    <w:uiPriority w:val="9"/>
    <w:qFormat/>
    <w:rsid w:val="007F5D2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semiHidden/>
    <w:unhideWhenUsed/>
    <w:qFormat/>
    <w:rsid w:val="007F5D2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7F5D23"/>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7F5D23"/>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7F5D23"/>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7F5D23"/>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7F5D23"/>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7F5D23"/>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7F5D23"/>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983C5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83C57"/>
  </w:style>
  <w:style w:type="paragraph" w:styleId="Bezproreda">
    <w:name w:val="No Spacing"/>
    <w:uiPriority w:val="1"/>
    <w:qFormat/>
    <w:rsid w:val="007F5D23"/>
    <w:pPr>
      <w:spacing w:after="0" w:line="240" w:lineRule="auto"/>
    </w:pPr>
  </w:style>
  <w:style w:type="paragraph" w:styleId="Tekstbalonia">
    <w:name w:val="Balloon Text"/>
    <w:basedOn w:val="Normal"/>
    <w:link w:val="TekstbaloniaChar"/>
    <w:uiPriority w:val="99"/>
    <w:semiHidden/>
    <w:unhideWhenUsed/>
    <w:rsid w:val="00C357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5702"/>
    <w:rPr>
      <w:rFonts w:ascii="Segoe UI" w:hAnsi="Segoe UI" w:cs="Segoe UI"/>
      <w:sz w:val="18"/>
      <w:szCs w:val="18"/>
    </w:rPr>
  </w:style>
  <w:style w:type="paragraph" w:styleId="Odlomakpopisa">
    <w:name w:val="List Paragraph"/>
    <w:basedOn w:val="Normal"/>
    <w:uiPriority w:val="34"/>
    <w:qFormat/>
    <w:rsid w:val="006B5580"/>
    <w:pPr>
      <w:ind w:left="720"/>
      <w:contextualSpacing/>
    </w:pPr>
  </w:style>
  <w:style w:type="character" w:customStyle="1" w:styleId="Naslov1Char">
    <w:name w:val="Naslov 1 Char"/>
    <w:basedOn w:val="Zadanifontodlomka"/>
    <w:link w:val="Naslov1"/>
    <w:uiPriority w:val="9"/>
    <w:rsid w:val="007F5D23"/>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semiHidden/>
    <w:rsid w:val="007F5D23"/>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7F5D23"/>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7F5D23"/>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7F5D23"/>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7F5D23"/>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7F5D23"/>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7F5D23"/>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7F5D23"/>
    <w:rPr>
      <w:b/>
      <w:bCs/>
      <w:i/>
      <w:iCs/>
    </w:rPr>
  </w:style>
  <w:style w:type="paragraph" w:styleId="Opisslike">
    <w:name w:val="caption"/>
    <w:basedOn w:val="Normal"/>
    <w:next w:val="Normal"/>
    <w:uiPriority w:val="35"/>
    <w:semiHidden/>
    <w:unhideWhenUsed/>
    <w:qFormat/>
    <w:rsid w:val="007F5D23"/>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7F5D2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7F5D23"/>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7F5D23"/>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7F5D23"/>
    <w:rPr>
      <w:color w:val="44546A" w:themeColor="text2"/>
      <w:sz w:val="28"/>
      <w:szCs w:val="28"/>
    </w:rPr>
  </w:style>
  <w:style w:type="character" w:styleId="Naglaeno">
    <w:name w:val="Strong"/>
    <w:basedOn w:val="Zadanifontodlomka"/>
    <w:uiPriority w:val="22"/>
    <w:qFormat/>
    <w:rsid w:val="007F5D23"/>
    <w:rPr>
      <w:b/>
      <w:bCs/>
    </w:rPr>
  </w:style>
  <w:style w:type="character" w:styleId="Istaknuto">
    <w:name w:val="Emphasis"/>
    <w:basedOn w:val="Zadanifontodlomka"/>
    <w:uiPriority w:val="20"/>
    <w:qFormat/>
    <w:rsid w:val="007F5D23"/>
    <w:rPr>
      <w:i/>
      <w:iCs/>
      <w:color w:val="000000" w:themeColor="text1"/>
    </w:rPr>
  </w:style>
  <w:style w:type="paragraph" w:styleId="Citat">
    <w:name w:val="Quote"/>
    <w:basedOn w:val="Normal"/>
    <w:next w:val="Normal"/>
    <w:link w:val="CitatChar"/>
    <w:uiPriority w:val="29"/>
    <w:qFormat/>
    <w:rsid w:val="007F5D23"/>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7F5D23"/>
    <w:rPr>
      <w:i/>
      <w:iCs/>
      <w:color w:val="7B7B7B" w:themeColor="accent3" w:themeShade="BF"/>
      <w:sz w:val="24"/>
      <w:szCs w:val="24"/>
    </w:rPr>
  </w:style>
  <w:style w:type="paragraph" w:styleId="Naglaencitat">
    <w:name w:val="Intense Quote"/>
    <w:basedOn w:val="Normal"/>
    <w:next w:val="Normal"/>
    <w:link w:val="NaglaencitatChar"/>
    <w:uiPriority w:val="30"/>
    <w:qFormat/>
    <w:rsid w:val="007F5D2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7F5D23"/>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7F5D23"/>
    <w:rPr>
      <w:i/>
      <w:iCs/>
      <w:color w:val="595959" w:themeColor="text1" w:themeTint="A6"/>
    </w:rPr>
  </w:style>
  <w:style w:type="character" w:styleId="Jakoisticanje">
    <w:name w:val="Intense Emphasis"/>
    <w:basedOn w:val="Zadanifontodlomka"/>
    <w:uiPriority w:val="21"/>
    <w:qFormat/>
    <w:rsid w:val="007F5D23"/>
    <w:rPr>
      <w:b/>
      <w:bCs/>
      <w:i/>
      <w:iCs/>
      <w:color w:val="auto"/>
    </w:rPr>
  </w:style>
  <w:style w:type="character" w:styleId="Neupadljivareferenca">
    <w:name w:val="Subtle Reference"/>
    <w:basedOn w:val="Zadanifontodlomka"/>
    <w:uiPriority w:val="31"/>
    <w:qFormat/>
    <w:rsid w:val="007F5D23"/>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7F5D23"/>
    <w:rPr>
      <w:b/>
      <w:bCs/>
      <w:caps w:val="0"/>
      <w:smallCaps/>
      <w:color w:val="auto"/>
      <w:spacing w:val="0"/>
      <w:u w:val="single"/>
    </w:rPr>
  </w:style>
  <w:style w:type="character" w:styleId="Naslovknjige">
    <w:name w:val="Book Title"/>
    <w:basedOn w:val="Zadanifontodlomka"/>
    <w:uiPriority w:val="33"/>
    <w:qFormat/>
    <w:rsid w:val="007F5D23"/>
    <w:rPr>
      <w:b/>
      <w:bCs/>
      <w:caps w:val="0"/>
      <w:smallCaps/>
      <w:spacing w:val="0"/>
    </w:rPr>
  </w:style>
  <w:style w:type="paragraph" w:styleId="TOCNaslov">
    <w:name w:val="TOC Heading"/>
    <w:basedOn w:val="Naslov1"/>
    <w:next w:val="Normal"/>
    <w:uiPriority w:val="39"/>
    <w:semiHidden/>
    <w:unhideWhenUsed/>
    <w:qFormat/>
    <w:rsid w:val="007F5D23"/>
    <w:pPr>
      <w:outlineLvl w:val="9"/>
    </w:pPr>
  </w:style>
  <w:style w:type="table" w:styleId="Reetkatablice">
    <w:name w:val="Table Grid"/>
    <w:basedOn w:val="Obinatablica"/>
    <w:uiPriority w:val="39"/>
    <w:rsid w:val="007F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1</Pages>
  <Words>3242</Words>
  <Characters>18481</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damir.kovacic100@gmail.com</dc:creator>
  <cp:keywords/>
  <dc:description/>
  <cp:lastModifiedBy>Nataša_</cp:lastModifiedBy>
  <cp:revision>45</cp:revision>
  <cp:lastPrinted>2021-03-15T15:05:00Z</cp:lastPrinted>
  <dcterms:created xsi:type="dcterms:W3CDTF">2020-05-26T09:37:00Z</dcterms:created>
  <dcterms:modified xsi:type="dcterms:W3CDTF">2021-04-06T07:59:00Z</dcterms:modified>
</cp:coreProperties>
</file>